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2" w:type="dxa"/>
        <w:tblInd w:w="-130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97"/>
        <w:gridCol w:w="7"/>
        <w:gridCol w:w="2211"/>
        <w:gridCol w:w="2608"/>
        <w:gridCol w:w="1305"/>
        <w:gridCol w:w="1304"/>
      </w:tblGrid>
      <w:tr w:rsidR="00B31B6A" w14:paraId="00C118BC" w14:textId="77777777" w:rsidTr="00FB75A9">
        <w:trPr>
          <w:cantSplit/>
          <w:trHeight w:hRule="exact" w:val="1147"/>
        </w:trPr>
        <w:tc>
          <w:tcPr>
            <w:tcW w:w="3005" w:type="dxa"/>
            <w:gridSpan w:val="2"/>
            <w:vAlign w:val="center"/>
          </w:tcPr>
          <w:p w14:paraId="42B1CB04" w14:textId="77777777" w:rsidR="00B31B6A" w:rsidRPr="00EF6DB5" w:rsidRDefault="00B31B6A" w:rsidP="007910B7">
            <w:pPr>
              <w:pStyle w:val="Ledtext"/>
              <w:rPr>
                <w:b/>
                <w:sz w:val="20"/>
              </w:rPr>
            </w:pPr>
            <w:r w:rsidRPr="00EF6DB5">
              <w:rPr>
                <w:b/>
                <w:sz w:val="20"/>
              </w:rPr>
              <w:t>Plats och tid</w:t>
            </w:r>
          </w:p>
        </w:tc>
        <w:tc>
          <w:tcPr>
            <w:tcW w:w="7427" w:type="dxa"/>
            <w:gridSpan w:val="4"/>
            <w:vAlign w:val="center"/>
          </w:tcPr>
          <w:p w14:paraId="09E37055" w14:textId="77777777" w:rsidR="001612A8" w:rsidRDefault="001612A8" w:rsidP="007910B7">
            <w:pPr>
              <w:pStyle w:val="Tabellinnehll"/>
            </w:pPr>
          </w:p>
          <w:p w14:paraId="5C9D22F8" w14:textId="2EEF9AC3" w:rsidR="001612A8" w:rsidRDefault="00301120" w:rsidP="007910B7">
            <w:pPr>
              <w:pStyle w:val="Tabellinnehll"/>
            </w:pPr>
            <w:r>
              <w:t>Lärcentrum Bjuv</w:t>
            </w:r>
            <w:r w:rsidR="00B31B6A" w:rsidRPr="00DB5F8A">
              <w:rPr>
                <w:noProof/>
              </w:rPr>
              <w:t xml:space="preserve">, </w:t>
            </w:r>
            <w:r>
              <w:t>onsdag</w:t>
            </w:r>
            <w:r w:rsidR="00B31B6A" w:rsidRPr="00DB5F8A">
              <w:rPr>
                <w:noProof/>
              </w:rPr>
              <w:t xml:space="preserve">en den </w:t>
            </w:r>
            <w:r>
              <w:t>17 februari 2021</w:t>
            </w:r>
            <w:r w:rsidR="00B31B6A" w:rsidRPr="00DB5F8A">
              <w:rPr>
                <w:noProof/>
              </w:rPr>
              <w:t xml:space="preserve"> kl </w:t>
            </w:r>
            <w:r>
              <w:t>18:30</w:t>
            </w:r>
            <w:r w:rsidR="00FB75A9">
              <w:t>-19:32</w:t>
            </w:r>
          </w:p>
          <w:p w14:paraId="03D2E4E9" w14:textId="086262DF" w:rsidR="00FB75A9" w:rsidRPr="00FB75A9" w:rsidRDefault="00FB75A9" w:rsidP="00FB75A9">
            <w:pPr>
              <w:rPr>
                <w:rFonts w:cs="Arial"/>
                <w:sz w:val="20"/>
              </w:rPr>
            </w:pPr>
            <w:r w:rsidRPr="00FB75A9">
              <w:rPr>
                <w:rFonts w:cs="Arial"/>
                <w:sz w:val="20"/>
              </w:rPr>
              <w:t>Ajournering 18:58-18:59.</w:t>
            </w:r>
          </w:p>
          <w:p w14:paraId="4177CB25" w14:textId="77777777" w:rsidR="00FB75A9" w:rsidRPr="00FB75A9" w:rsidRDefault="00FB75A9" w:rsidP="00FB75A9">
            <w:pPr>
              <w:rPr>
                <w:rFonts w:ascii="Segoe UI" w:hAnsi="Segoe UI" w:cs="Segoe UI"/>
                <w:sz w:val="21"/>
                <w:szCs w:val="21"/>
              </w:rPr>
            </w:pPr>
          </w:p>
          <w:p w14:paraId="11AA56EF" w14:textId="77777777" w:rsidR="00FB75A9" w:rsidRDefault="00FB75A9" w:rsidP="007910B7">
            <w:pPr>
              <w:pStyle w:val="Tabellinnehll"/>
            </w:pPr>
          </w:p>
          <w:p w14:paraId="39C61FDC" w14:textId="04AF8565" w:rsidR="001612A8" w:rsidRPr="00CA003A" w:rsidRDefault="001612A8" w:rsidP="007910B7">
            <w:pPr>
              <w:pStyle w:val="Tabellinnehll"/>
            </w:pPr>
          </w:p>
        </w:tc>
      </w:tr>
      <w:tr w:rsidR="00B31B6A" w14:paraId="72E81969" w14:textId="77777777" w:rsidTr="006202E1">
        <w:trPr>
          <w:cantSplit/>
          <w:trHeight w:val="1971"/>
        </w:trPr>
        <w:tc>
          <w:tcPr>
            <w:tcW w:w="3005" w:type="dxa"/>
            <w:gridSpan w:val="2"/>
          </w:tcPr>
          <w:p w14:paraId="0ADEA7A9" w14:textId="77777777" w:rsidR="00B31B6A" w:rsidRPr="00EF6DB5" w:rsidRDefault="00B31B6A" w:rsidP="007910B7">
            <w:pPr>
              <w:pStyle w:val="Ledtext"/>
              <w:rPr>
                <w:b/>
                <w:sz w:val="20"/>
              </w:rPr>
            </w:pPr>
            <w:r w:rsidRPr="00EF6DB5">
              <w:rPr>
                <w:b/>
                <w:sz w:val="20"/>
              </w:rPr>
              <w:t>Beslutande</w:t>
            </w:r>
          </w:p>
        </w:tc>
        <w:tc>
          <w:tcPr>
            <w:tcW w:w="6124" w:type="dxa"/>
            <w:gridSpan w:val="3"/>
          </w:tcPr>
          <w:p w14:paraId="1AD2BD30" w14:textId="77777777" w:rsidR="00301120" w:rsidRDefault="00301120" w:rsidP="007910B7">
            <w:pPr>
              <w:pStyle w:val="Tabellinnehll"/>
            </w:pPr>
            <w:r>
              <w:t>Christel Hedlund (SD), Ordförande</w:t>
            </w:r>
          </w:p>
          <w:p w14:paraId="21B0A1A9" w14:textId="5A6D9272" w:rsidR="00301120" w:rsidRDefault="00301120" w:rsidP="007910B7">
            <w:pPr>
              <w:pStyle w:val="Tabellinnehll"/>
            </w:pPr>
            <w:r>
              <w:t>Baloo Engström (SD)</w:t>
            </w:r>
            <w:r w:rsidR="001612A8">
              <w:t xml:space="preserve"> distans</w:t>
            </w:r>
          </w:p>
          <w:p w14:paraId="1036899B" w14:textId="0AE82777" w:rsidR="00301120" w:rsidRDefault="00301120" w:rsidP="007910B7">
            <w:pPr>
              <w:pStyle w:val="Tabellinnehll"/>
            </w:pPr>
            <w:r>
              <w:t>Lisbeth Madsen (M), 1:e vice ordförande</w:t>
            </w:r>
          </w:p>
          <w:p w14:paraId="073EB3C9" w14:textId="2A239A63" w:rsidR="00CD6744" w:rsidRDefault="00CD6744" w:rsidP="007910B7">
            <w:pPr>
              <w:pStyle w:val="Tabellinnehll"/>
            </w:pPr>
            <w:r>
              <w:t xml:space="preserve">Linda Helgesson </w:t>
            </w:r>
            <w:proofErr w:type="spellStart"/>
            <w:r>
              <w:t>Farrelly</w:t>
            </w:r>
            <w:proofErr w:type="spellEnd"/>
            <w:r>
              <w:t xml:space="preserve"> (M) </w:t>
            </w:r>
            <w:r w:rsidR="006202E1">
              <w:t xml:space="preserve">tjänstgör för Gazmir Vukaj (M) </w:t>
            </w:r>
            <w:r>
              <w:t>distans</w:t>
            </w:r>
          </w:p>
          <w:p w14:paraId="1749B9CB" w14:textId="77777777" w:rsidR="00B31B6A" w:rsidRDefault="00301120" w:rsidP="007910B7">
            <w:pPr>
              <w:pStyle w:val="Tabellinnehll"/>
            </w:pPr>
            <w:r>
              <w:t>Bo Hallqvist (S), 2:e vice ordförande</w:t>
            </w:r>
          </w:p>
          <w:p w14:paraId="02695E9A" w14:textId="471DE2FA" w:rsidR="00F406D6" w:rsidRDefault="00301120" w:rsidP="007910B7">
            <w:pPr>
              <w:pStyle w:val="Tabellinnehll"/>
            </w:pPr>
            <w:r>
              <w:t>Pär Andersson (S) tjänstgör för Peter Persson (S) distans</w:t>
            </w:r>
          </w:p>
          <w:p w14:paraId="42B48BA6" w14:textId="755931F6" w:rsidR="00F406D6" w:rsidRPr="00CA003A" w:rsidRDefault="001612A8" w:rsidP="007910B7">
            <w:pPr>
              <w:pStyle w:val="Tabellinnehll"/>
            </w:pPr>
            <w:r>
              <w:t>Fredrik Andersson (L) distans</w:t>
            </w:r>
          </w:p>
        </w:tc>
        <w:tc>
          <w:tcPr>
            <w:tcW w:w="1303" w:type="dxa"/>
          </w:tcPr>
          <w:p w14:paraId="5A7E1294" w14:textId="77777777" w:rsidR="00301120" w:rsidRDefault="00301120" w:rsidP="007910B7">
            <w:pPr>
              <w:pStyle w:val="Tabellinnehll"/>
            </w:pPr>
          </w:p>
          <w:p w14:paraId="3CEDA247" w14:textId="77777777" w:rsidR="00301120" w:rsidRDefault="00301120" w:rsidP="007910B7">
            <w:pPr>
              <w:pStyle w:val="Tabellinnehll"/>
            </w:pPr>
          </w:p>
          <w:p w14:paraId="11D1B167" w14:textId="77777777" w:rsidR="00301120" w:rsidRDefault="00301120" w:rsidP="007910B7">
            <w:pPr>
              <w:pStyle w:val="Tabellinnehll"/>
            </w:pPr>
          </w:p>
          <w:p w14:paraId="7CA222EC" w14:textId="77777777" w:rsidR="00301120" w:rsidRDefault="00301120" w:rsidP="007910B7">
            <w:pPr>
              <w:pStyle w:val="Tabellinnehll"/>
            </w:pPr>
          </w:p>
          <w:p w14:paraId="1508AE99" w14:textId="77777777" w:rsidR="00301120" w:rsidRDefault="00301120" w:rsidP="007910B7">
            <w:pPr>
              <w:pStyle w:val="Tabellinnehll"/>
            </w:pPr>
          </w:p>
          <w:p w14:paraId="7EA33253" w14:textId="77777777" w:rsidR="00301120" w:rsidRDefault="00301120" w:rsidP="007910B7">
            <w:pPr>
              <w:pStyle w:val="Tabellinnehll"/>
            </w:pPr>
          </w:p>
          <w:p w14:paraId="72D91D3C" w14:textId="77777777" w:rsidR="00301120" w:rsidRDefault="00301120" w:rsidP="007910B7">
            <w:pPr>
              <w:pStyle w:val="Tabellinnehll"/>
            </w:pPr>
          </w:p>
          <w:p w14:paraId="235E4775" w14:textId="4A5A8B59" w:rsidR="00B31B6A" w:rsidRPr="00CA003A" w:rsidRDefault="00B31B6A" w:rsidP="007910B7">
            <w:pPr>
              <w:pStyle w:val="Tabellinnehll"/>
            </w:pPr>
          </w:p>
        </w:tc>
      </w:tr>
      <w:tr w:rsidR="00B31B6A" w14:paraId="3949007C" w14:textId="77777777" w:rsidTr="006202E1">
        <w:trPr>
          <w:cantSplit/>
          <w:trHeight w:val="1125"/>
        </w:trPr>
        <w:tc>
          <w:tcPr>
            <w:tcW w:w="3005" w:type="dxa"/>
            <w:gridSpan w:val="2"/>
            <w:tcBorders>
              <w:bottom w:val="nil"/>
            </w:tcBorders>
          </w:tcPr>
          <w:p w14:paraId="4D23BD0A" w14:textId="77777777" w:rsidR="00B31B6A" w:rsidRPr="00F51FFF" w:rsidRDefault="00B31B6A" w:rsidP="00F51FFF">
            <w:pPr>
              <w:pStyle w:val="Ledtext"/>
              <w:spacing w:after="60"/>
              <w:rPr>
                <w:b/>
                <w:sz w:val="20"/>
              </w:rPr>
            </w:pPr>
            <w:r w:rsidRPr="00EF6DB5">
              <w:rPr>
                <w:b/>
                <w:sz w:val="20"/>
              </w:rPr>
              <w:t>Ersättare</w:t>
            </w:r>
          </w:p>
        </w:tc>
        <w:tc>
          <w:tcPr>
            <w:tcW w:w="6124" w:type="dxa"/>
            <w:gridSpan w:val="3"/>
            <w:tcBorders>
              <w:bottom w:val="nil"/>
            </w:tcBorders>
          </w:tcPr>
          <w:p w14:paraId="6F18180C" w14:textId="76FC99C9" w:rsidR="00301120" w:rsidRDefault="00301120" w:rsidP="007910B7">
            <w:pPr>
              <w:pStyle w:val="Tabellinnehll"/>
            </w:pPr>
            <w:r>
              <w:t>Anne Li Ullerholm (SD) distans</w:t>
            </w:r>
          </w:p>
          <w:p w14:paraId="0A5F8863" w14:textId="6D7544FA" w:rsidR="00301120" w:rsidRDefault="00301120" w:rsidP="007910B7">
            <w:pPr>
              <w:pStyle w:val="Tabellinnehll"/>
            </w:pPr>
            <w:r>
              <w:t>Göran Palmkvist (M) distans</w:t>
            </w:r>
          </w:p>
          <w:p w14:paraId="2F2ECA1A" w14:textId="40A812DB" w:rsidR="00B31B6A" w:rsidRPr="00CA003A" w:rsidRDefault="00B31B6A" w:rsidP="007910B7">
            <w:pPr>
              <w:pStyle w:val="Tabellinnehll"/>
            </w:pPr>
          </w:p>
        </w:tc>
        <w:tc>
          <w:tcPr>
            <w:tcW w:w="1303" w:type="dxa"/>
            <w:tcBorders>
              <w:bottom w:val="nil"/>
            </w:tcBorders>
          </w:tcPr>
          <w:p w14:paraId="310C2089" w14:textId="77777777" w:rsidR="00B31B6A" w:rsidRPr="00CA003A" w:rsidRDefault="00B31B6A" w:rsidP="007910B7">
            <w:pPr>
              <w:pStyle w:val="Tabellinnehll"/>
            </w:pPr>
          </w:p>
        </w:tc>
      </w:tr>
      <w:tr w:rsidR="00B31B6A" w14:paraId="02A7C49A" w14:textId="77777777" w:rsidTr="006202E1">
        <w:trPr>
          <w:cantSplit/>
          <w:trHeight w:val="1424"/>
        </w:trPr>
        <w:tc>
          <w:tcPr>
            <w:tcW w:w="3005" w:type="dxa"/>
            <w:gridSpan w:val="2"/>
            <w:tcBorders>
              <w:top w:val="nil"/>
              <w:left w:val="single" w:sz="4" w:space="0" w:color="auto"/>
              <w:bottom w:val="nil"/>
              <w:right w:val="nil"/>
            </w:tcBorders>
          </w:tcPr>
          <w:p w14:paraId="40A47149" w14:textId="77777777" w:rsidR="00B31B6A" w:rsidRPr="00237C52" w:rsidRDefault="00B31B6A" w:rsidP="007910B7">
            <w:pPr>
              <w:pStyle w:val="Ledtext"/>
              <w:rPr>
                <w:b/>
                <w:sz w:val="20"/>
              </w:rPr>
            </w:pPr>
            <w:r w:rsidRPr="00EF6DB5">
              <w:rPr>
                <w:b/>
                <w:sz w:val="20"/>
              </w:rPr>
              <w:t>Övriga närvarande</w:t>
            </w:r>
          </w:p>
        </w:tc>
        <w:tc>
          <w:tcPr>
            <w:tcW w:w="6124" w:type="dxa"/>
            <w:gridSpan w:val="3"/>
            <w:tcBorders>
              <w:top w:val="nil"/>
              <w:left w:val="nil"/>
              <w:bottom w:val="nil"/>
              <w:right w:val="nil"/>
            </w:tcBorders>
          </w:tcPr>
          <w:p w14:paraId="47815660" w14:textId="77777777" w:rsidR="00B31B6A" w:rsidRDefault="001612A8" w:rsidP="007910B7">
            <w:pPr>
              <w:pStyle w:val="Tabellinnehll"/>
            </w:pPr>
            <w:r>
              <w:t>Mikael Henrysson (SD), kommunstyrelsens ordförande</w:t>
            </w:r>
          </w:p>
          <w:tbl>
            <w:tblPr>
              <w:tblW w:w="1043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432"/>
            </w:tblGrid>
            <w:tr w:rsidR="006202E1" w:rsidRPr="00CA003A" w14:paraId="012909D3" w14:textId="77777777" w:rsidTr="00635952">
              <w:trPr>
                <w:cantSplit/>
                <w:trHeight w:val="1310"/>
              </w:trPr>
              <w:tc>
                <w:tcPr>
                  <w:tcW w:w="7258" w:type="dxa"/>
                  <w:tcBorders>
                    <w:top w:val="nil"/>
                    <w:left w:val="nil"/>
                    <w:bottom w:val="nil"/>
                    <w:right w:val="nil"/>
                  </w:tcBorders>
                </w:tcPr>
                <w:p w14:paraId="47DB86C7" w14:textId="77777777" w:rsidR="006202E1" w:rsidRDefault="006202E1" w:rsidP="006202E1">
                  <w:pPr>
                    <w:pStyle w:val="Tabellinnehll"/>
                  </w:pPr>
                  <w:r>
                    <w:t>Kent Andréasson, förvaltningschef</w:t>
                  </w:r>
                </w:p>
                <w:p w14:paraId="4BCE5B55" w14:textId="77777777" w:rsidR="006202E1" w:rsidRDefault="006202E1" w:rsidP="006202E1">
                  <w:pPr>
                    <w:pStyle w:val="Tabellinnehll"/>
                  </w:pPr>
                  <w:r>
                    <w:t>Rahma Tahiri, nämndsekreterare</w:t>
                  </w:r>
                </w:p>
                <w:p w14:paraId="469299F4" w14:textId="77777777" w:rsidR="006202E1" w:rsidRPr="00CA003A" w:rsidRDefault="006202E1" w:rsidP="006202E1">
                  <w:pPr>
                    <w:pStyle w:val="Tabellinnehll"/>
                  </w:pPr>
                </w:p>
              </w:tc>
            </w:tr>
          </w:tbl>
          <w:p w14:paraId="7F9AC7FF" w14:textId="10A2902A" w:rsidR="006202E1" w:rsidRPr="00CA003A" w:rsidRDefault="006202E1" w:rsidP="007910B7">
            <w:pPr>
              <w:pStyle w:val="Tabellinnehll"/>
            </w:pPr>
          </w:p>
        </w:tc>
        <w:tc>
          <w:tcPr>
            <w:tcW w:w="1303" w:type="dxa"/>
            <w:tcBorders>
              <w:top w:val="nil"/>
              <w:left w:val="nil"/>
              <w:bottom w:val="nil"/>
              <w:right w:val="single" w:sz="4" w:space="0" w:color="auto"/>
            </w:tcBorders>
          </w:tcPr>
          <w:p w14:paraId="6FF7709A" w14:textId="77777777" w:rsidR="00B31B6A" w:rsidRPr="00CA003A" w:rsidRDefault="00B31B6A" w:rsidP="007910B7">
            <w:pPr>
              <w:pStyle w:val="Tabellinnehll"/>
            </w:pPr>
          </w:p>
        </w:tc>
      </w:tr>
      <w:tr w:rsidR="00B31B6A" w14:paraId="6A142286" w14:textId="77777777" w:rsidTr="00C00C59">
        <w:trPr>
          <w:cantSplit/>
          <w:trHeight w:hRule="exact" w:val="240"/>
        </w:trPr>
        <w:tc>
          <w:tcPr>
            <w:tcW w:w="3005" w:type="dxa"/>
            <w:gridSpan w:val="2"/>
            <w:tcBorders>
              <w:top w:val="nil"/>
              <w:left w:val="single" w:sz="4" w:space="0" w:color="auto"/>
              <w:bottom w:val="nil"/>
              <w:right w:val="nil"/>
            </w:tcBorders>
            <w:vAlign w:val="bottom"/>
          </w:tcPr>
          <w:p w14:paraId="792DF6C6" w14:textId="77777777" w:rsidR="00B31B6A" w:rsidRPr="00EF6DB5" w:rsidRDefault="00B31B6A" w:rsidP="007910B7">
            <w:pPr>
              <w:pStyle w:val="Ledtext"/>
              <w:rPr>
                <w:b/>
                <w:sz w:val="20"/>
              </w:rPr>
            </w:pPr>
            <w:r w:rsidRPr="00EF6DB5">
              <w:rPr>
                <w:b/>
                <w:sz w:val="20"/>
              </w:rPr>
              <w:t>Justerare</w:t>
            </w:r>
          </w:p>
        </w:tc>
        <w:tc>
          <w:tcPr>
            <w:tcW w:w="7427" w:type="dxa"/>
            <w:gridSpan w:val="4"/>
            <w:tcBorders>
              <w:top w:val="nil"/>
              <w:left w:val="nil"/>
              <w:bottom w:val="nil"/>
              <w:right w:val="single" w:sz="4" w:space="0" w:color="auto"/>
            </w:tcBorders>
            <w:vAlign w:val="bottom"/>
          </w:tcPr>
          <w:p w14:paraId="7360F7ED" w14:textId="77777777" w:rsidR="00B31B6A" w:rsidRPr="00CA003A" w:rsidRDefault="00301120" w:rsidP="007910B7">
            <w:pPr>
              <w:pStyle w:val="Tabellinnehll"/>
            </w:pPr>
            <w:r>
              <w:t>Anne Li Ullerholm</w:t>
            </w:r>
          </w:p>
        </w:tc>
      </w:tr>
      <w:tr w:rsidR="00B31B6A" w14:paraId="7E4BBC21" w14:textId="77777777" w:rsidTr="00C00C59">
        <w:trPr>
          <w:cantSplit/>
          <w:trHeight w:hRule="exact" w:val="480"/>
        </w:trPr>
        <w:tc>
          <w:tcPr>
            <w:tcW w:w="3005" w:type="dxa"/>
            <w:gridSpan w:val="2"/>
            <w:tcBorders>
              <w:top w:val="nil"/>
              <w:left w:val="single" w:sz="4" w:space="0" w:color="auto"/>
              <w:bottom w:val="nil"/>
              <w:right w:val="nil"/>
            </w:tcBorders>
            <w:vAlign w:val="bottom"/>
          </w:tcPr>
          <w:p w14:paraId="217D7062" w14:textId="77777777" w:rsidR="00B31B6A" w:rsidRPr="00EF6DB5" w:rsidRDefault="00B31B6A" w:rsidP="007910B7">
            <w:pPr>
              <w:pStyle w:val="Ledtext"/>
              <w:rPr>
                <w:b/>
                <w:sz w:val="20"/>
              </w:rPr>
            </w:pPr>
            <w:r>
              <w:rPr>
                <w:b/>
                <w:sz w:val="20"/>
              </w:rPr>
              <w:t xml:space="preserve">Justeringens </w:t>
            </w:r>
            <w:r w:rsidRPr="00EF6DB5">
              <w:rPr>
                <w:b/>
                <w:sz w:val="20"/>
              </w:rPr>
              <w:t>plats och tid</w:t>
            </w:r>
          </w:p>
        </w:tc>
        <w:tc>
          <w:tcPr>
            <w:tcW w:w="7427" w:type="dxa"/>
            <w:gridSpan w:val="4"/>
            <w:tcBorders>
              <w:top w:val="nil"/>
              <w:left w:val="nil"/>
              <w:bottom w:val="nil"/>
              <w:right w:val="single" w:sz="4" w:space="0" w:color="auto"/>
            </w:tcBorders>
            <w:vAlign w:val="bottom"/>
          </w:tcPr>
          <w:p w14:paraId="644D232F" w14:textId="503D6624" w:rsidR="00B31B6A" w:rsidRPr="00CA003A" w:rsidRDefault="001612A8" w:rsidP="007910B7">
            <w:pPr>
              <w:pStyle w:val="Tabellinnehll"/>
            </w:pPr>
            <w:r>
              <w:t>Kommunhuset</w:t>
            </w:r>
            <w:r w:rsidR="00301120">
              <w:t xml:space="preserve"> Bjuv</w:t>
            </w:r>
            <w:r w:rsidR="00B31B6A">
              <w:t xml:space="preserve">, </w:t>
            </w:r>
            <w:r w:rsidR="00301120">
              <w:t>2021-02-19</w:t>
            </w:r>
          </w:p>
        </w:tc>
      </w:tr>
      <w:tr w:rsidR="00B31B6A" w14:paraId="71299695" w14:textId="77777777" w:rsidTr="001612A8">
        <w:trPr>
          <w:cantSplit/>
          <w:trHeight w:hRule="exact" w:val="544"/>
        </w:trPr>
        <w:tc>
          <w:tcPr>
            <w:tcW w:w="10432" w:type="dxa"/>
            <w:gridSpan w:val="6"/>
            <w:tcBorders>
              <w:top w:val="nil"/>
              <w:left w:val="single" w:sz="4" w:space="0" w:color="auto"/>
              <w:bottom w:val="nil"/>
              <w:right w:val="single" w:sz="4" w:space="0" w:color="auto"/>
            </w:tcBorders>
          </w:tcPr>
          <w:p w14:paraId="3A7D3A12" w14:textId="77777777" w:rsidR="00B31B6A" w:rsidRPr="00CA003A" w:rsidRDefault="00B31B6A" w:rsidP="007910B7">
            <w:pPr>
              <w:pStyle w:val="Tabellinnehll"/>
            </w:pPr>
          </w:p>
        </w:tc>
      </w:tr>
      <w:tr w:rsidR="00B31B6A" w14:paraId="4628772D" w14:textId="77777777" w:rsidTr="00C00C59">
        <w:trPr>
          <w:cantSplit/>
          <w:trHeight w:val="480"/>
        </w:trPr>
        <w:tc>
          <w:tcPr>
            <w:tcW w:w="3005" w:type="dxa"/>
            <w:gridSpan w:val="2"/>
            <w:vMerge w:val="restart"/>
            <w:tcBorders>
              <w:top w:val="nil"/>
              <w:left w:val="single" w:sz="4" w:space="0" w:color="auto"/>
              <w:bottom w:val="nil"/>
              <w:right w:val="nil"/>
            </w:tcBorders>
            <w:vAlign w:val="bottom"/>
          </w:tcPr>
          <w:p w14:paraId="6382CE5C" w14:textId="77777777" w:rsidR="00B31B6A" w:rsidRPr="00EF6DB5" w:rsidRDefault="00B31B6A" w:rsidP="007910B7">
            <w:pPr>
              <w:pStyle w:val="Ledtext"/>
              <w:spacing w:after="80"/>
              <w:rPr>
                <w:b/>
                <w:sz w:val="20"/>
              </w:rPr>
            </w:pPr>
            <w:r w:rsidRPr="00EF6DB5">
              <w:rPr>
                <w:b/>
                <w:sz w:val="20"/>
              </w:rPr>
              <w:t>Underskrifter</w:t>
            </w:r>
          </w:p>
          <w:p w14:paraId="2C337F8E" w14:textId="77777777" w:rsidR="00B31B6A" w:rsidRPr="00EF6DB5" w:rsidRDefault="00B31B6A" w:rsidP="007910B7">
            <w:pPr>
              <w:pStyle w:val="Ledtext"/>
              <w:rPr>
                <w:b/>
                <w:sz w:val="20"/>
              </w:rPr>
            </w:pPr>
            <w:r w:rsidRPr="00EF6DB5">
              <w:rPr>
                <w:b/>
                <w:sz w:val="20"/>
              </w:rPr>
              <w:t>Sekreterare</w:t>
            </w:r>
          </w:p>
          <w:p w14:paraId="4EB14626" w14:textId="77777777" w:rsidR="00B31B6A" w:rsidRPr="00CA003A" w:rsidRDefault="00B31B6A" w:rsidP="007910B7">
            <w:pPr>
              <w:pStyle w:val="Ledtext"/>
              <w:rPr>
                <w:sz w:val="20"/>
              </w:rPr>
            </w:pPr>
            <w:r w:rsidRPr="00CA003A">
              <w:rPr>
                <w:sz w:val="20"/>
              </w:rPr>
              <w:tab/>
            </w:r>
          </w:p>
        </w:tc>
        <w:tc>
          <w:tcPr>
            <w:tcW w:w="4819" w:type="dxa"/>
            <w:gridSpan w:val="2"/>
            <w:vMerge w:val="restart"/>
            <w:tcBorders>
              <w:top w:val="nil"/>
              <w:left w:val="nil"/>
              <w:bottom w:val="nil"/>
              <w:right w:val="nil"/>
            </w:tcBorders>
            <w:vAlign w:val="bottom"/>
          </w:tcPr>
          <w:p w14:paraId="01DCF84D" w14:textId="77777777" w:rsidR="00B31B6A" w:rsidRPr="00CA003A" w:rsidRDefault="00301120" w:rsidP="007910B7">
            <w:pPr>
              <w:pStyle w:val="Ledtext"/>
            </w:pPr>
            <w:r>
              <w:rPr>
                <w:sz w:val="20"/>
              </w:rPr>
              <w:t>Rahma Tahiri</w:t>
            </w:r>
          </w:p>
        </w:tc>
        <w:tc>
          <w:tcPr>
            <w:tcW w:w="1304" w:type="dxa"/>
            <w:tcBorders>
              <w:top w:val="nil"/>
              <w:left w:val="nil"/>
              <w:bottom w:val="nil"/>
              <w:right w:val="nil"/>
            </w:tcBorders>
            <w:vAlign w:val="bottom"/>
          </w:tcPr>
          <w:p w14:paraId="152E42F2" w14:textId="77777777" w:rsidR="00B31B6A" w:rsidRPr="00CA003A" w:rsidRDefault="00B31B6A" w:rsidP="007910B7">
            <w:pPr>
              <w:pStyle w:val="Ledtext"/>
              <w:rPr>
                <w:sz w:val="20"/>
              </w:rPr>
            </w:pPr>
            <w:r w:rsidRPr="00CA003A">
              <w:rPr>
                <w:sz w:val="20"/>
              </w:rPr>
              <w:t>Paragrafer</w:t>
            </w:r>
          </w:p>
        </w:tc>
        <w:tc>
          <w:tcPr>
            <w:tcW w:w="1304" w:type="dxa"/>
            <w:tcBorders>
              <w:top w:val="nil"/>
              <w:left w:val="nil"/>
              <w:bottom w:val="nil"/>
              <w:right w:val="single" w:sz="4" w:space="0" w:color="auto"/>
            </w:tcBorders>
            <w:vAlign w:val="bottom"/>
          </w:tcPr>
          <w:p w14:paraId="2ACAEE66" w14:textId="39C0B81E" w:rsidR="00B31B6A" w:rsidRPr="00CA003A" w:rsidRDefault="00301120" w:rsidP="007910B7">
            <w:pPr>
              <w:pStyle w:val="Tabellinnehll"/>
            </w:pPr>
            <w:r w:rsidRPr="00301120">
              <w:rPr>
                <w:bCs/>
              </w:rPr>
              <w:t>§</w:t>
            </w:r>
            <w:r>
              <w:t xml:space="preserve">§ </w:t>
            </w:r>
            <w:proofErr w:type="gramStart"/>
            <w:r>
              <w:t>1-</w:t>
            </w:r>
            <w:r w:rsidR="006202E1">
              <w:t>8</w:t>
            </w:r>
            <w:proofErr w:type="gramEnd"/>
          </w:p>
        </w:tc>
      </w:tr>
      <w:tr w:rsidR="00B31B6A" w14:paraId="1D62B09C" w14:textId="77777777" w:rsidTr="00C00C59">
        <w:trPr>
          <w:cantSplit/>
          <w:trHeight w:hRule="exact" w:val="240"/>
        </w:trPr>
        <w:tc>
          <w:tcPr>
            <w:tcW w:w="3005" w:type="dxa"/>
            <w:gridSpan w:val="2"/>
            <w:vMerge/>
            <w:tcBorders>
              <w:top w:val="nil"/>
              <w:left w:val="single" w:sz="4" w:space="0" w:color="auto"/>
              <w:bottom w:val="nil"/>
              <w:right w:val="nil"/>
            </w:tcBorders>
          </w:tcPr>
          <w:p w14:paraId="1970D510" w14:textId="77777777" w:rsidR="00B31B6A" w:rsidRPr="00CA003A" w:rsidRDefault="00B31B6A" w:rsidP="007910B7">
            <w:pPr>
              <w:pStyle w:val="Tabellinnehll"/>
            </w:pPr>
          </w:p>
        </w:tc>
        <w:tc>
          <w:tcPr>
            <w:tcW w:w="4819" w:type="dxa"/>
            <w:gridSpan w:val="2"/>
            <w:vMerge/>
            <w:tcBorders>
              <w:top w:val="nil"/>
              <w:left w:val="nil"/>
              <w:bottom w:val="nil"/>
              <w:right w:val="nil"/>
            </w:tcBorders>
            <w:vAlign w:val="center"/>
          </w:tcPr>
          <w:p w14:paraId="18AA86E1" w14:textId="77777777" w:rsidR="00B31B6A" w:rsidRPr="00CA003A" w:rsidRDefault="00B31B6A" w:rsidP="007910B7">
            <w:pPr>
              <w:pStyle w:val="Ledtext"/>
              <w:rPr>
                <w:sz w:val="20"/>
              </w:rPr>
            </w:pPr>
          </w:p>
        </w:tc>
        <w:tc>
          <w:tcPr>
            <w:tcW w:w="2608" w:type="dxa"/>
            <w:gridSpan w:val="2"/>
            <w:tcBorders>
              <w:top w:val="nil"/>
              <w:left w:val="nil"/>
              <w:bottom w:val="nil"/>
              <w:right w:val="single" w:sz="4" w:space="0" w:color="auto"/>
            </w:tcBorders>
          </w:tcPr>
          <w:p w14:paraId="610524D4" w14:textId="77777777" w:rsidR="00B31B6A" w:rsidRPr="00CA003A" w:rsidRDefault="00B31B6A" w:rsidP="007910B7">
            <w:pPr>
              <w:pStyle w:val="Tabellinnehll"/>
            </w:pPr>
          </w:p>
        </w:tc>
      </w:tr>
      <w:tr w:rsidR="00B31B6A" w14:paraId="7F7D7BA6" w14:textId="77777777" w:rsidTr="00C00C59">
        <w:trPr>
          <w:cantSplit/>
          <w:trHeight w:val="480"/>
        </w:trPr>
        <w:tc>
          <w:tcPr>
            <w:tcW w:w="3005" w:type="dxa"/>
            <w:gridSpan w:val="2"/>
            <w:vMerge w:val="restart"/>
            <w:tcBorders>
              <w:top w:val="nil"/>
              <w:left w:val="single" w:sz="4" w:space="0" w:color="auto"/>
              <w:bottom w:val="nil"/>
              <w:right w:val="nil"/>
            </w:tcBorders>
          </w:tcPr>
          <w:p w14:paraId="6E1E111C" w14:textId="77777777" w:rsidR="00B31B6A" w:rsidRDefault="00B31B6A" w:rsidP="007910B7">
            <w:pPr>
              <w:pStyle w:val="Ledtext"/>
              <w:rPr>
                <w:sz w:val="20"/>
              </w:rPr>
            </w:pPr>
          </w:p>
          <w:p w14:paraId="1283411B" w14:textId="77777777" w:rsidR="00B31B6A" w:rsidRDefault="00B31B6A" w:rsidP="007910B7">
            <w:pPr>
              <w:pStyle w:val="Ledtext"/>
              <w:rPr>
                <w:sz w:val="20"/>
              </w:rPr>
            </w:pPr>
          </w:p>
          <w:p w14:paraId="50656BDE" w14:textId="77777777" w:rsidR="00B31B6A" w:rsidRPr="00EF6DB5" w:rsidRDefault="00B31B6A" w:rsidP="007910B7">
            <w:pPr>
              <w:pStyle w:val="Ledtext"/>
              <w:rPr>
                <w:b/>
                <w:sz w:val="20"/>
              </w:rPr>
            </w:pPr>
            <w:r w:rsidRPr="00EF6DB5">
              <w:rPr>
                <w:b/>
                <w:sz w:val="20"/>
              </w:rPr>
              <w:t>Ordförande</w:t>
            </w:r>
          </w:p>
        </w:tc>
        <w:tc>
          <w:tcPr>
            <w:tcW w:w="4819" w:type="dxa"/>
            <w:gridSpan w:val="2"/>
            <w:vMerge w:val="restart"/>
            <w:tcBorders>
              <w:top w:val="nil"/>
              <w:left w:val="nil"/>
              <w:bottom w:val="nil"/>
              <w:right w:val="nil"/>
            </w:tcBorders>
            <w:vAlign w:val="bottom"/>
          </w:tcPr>
          <w:p w14:paraId="5DE8134A" w14:textId="77777777" w:rsidR="00B31B6A" w:rsidRDefault="00B31B6A" w:rsidP="007910B7">
            <w:pPr>
              <w:pStyle w:val="Ledtext"/>
              <w:rPr>
                <w:sz w:val="20"/>
              </w:rPr>
            </w:pPr>
          </w:p>
          <w:p w14:paraId="2B38F073" w14:textId="77777777" w:rsidR="00B31B6A" w:rsidRDefault="00B31B6A" w:rsidP="007910B7">
            <w:pPr>
              <w:pStyle w:val="Ledtext"/>
              <w:rPr>
                <w:sz w:val="20"/>
              </w:rPr>
            </w:pPr>
          </w:p>
          <w:p w14:paraId="426D3B34" w14:textId="77777777" w:rsidR="00B31B6A" w:rsidRDefault="00B31B6A" w:rsidP="007910B7">
            <w:pPr>
              <w:pStyle w:val="Ledtext"/>
              <w:rPr>
                <w:sz w:val="20"/>
              </w:rPr>
            </w:pPr>
          </w:p>
          <w:p w14:paraId="7385020B" w14:textId="77777777" w:rsidR="00B31B6A" w:rsidRPr="00EF6DB5" w:rsidRDefault="00301120" w:rsidP="007910B7">
            <w:pPr>
              <w:pStyle w:val="Ledtext"/>
            </w:pPr>
            <w:r>
              <w:rPr>
                <w:sz w:val="20"/>
              </w:rPr>
              <w:t>Christel Hedlund</w:t>
            </w:r>
          </w:p>
        </w:tc>
        <w:tc>
          <w:tcPr>
            <w:tcW w:w="2608" w:type="dxa"/>
            <w:gridSpan w:val="2"/>
            <w:tcBorders>
              <w:top w:val="nil"/>
              <w:left w:val="nil"/>
              <w:bottom w:val="nil"/>
              <w:right w:val="single" w:sz="4" w:space="0" w:color="auto"/>
            </w:tcBorders>
          </w:tcPr>
          <w:p w14:paraId="50AC5D20" w14:textId="77777777" w:rsidR="00B31B6A" w:rsidRPr="00CA003A" w:rsidRDefault="00B31B6A" w:rsidP="007910B7">
            <w:pPr>
              <w:pStyle w:val="Tabellinnehll"/>
            </w:pPr>
          </w:p>
        </w:tc>
      </w:tr>
      <w:tr w:rsidR="00B31B6A" w14:paraId="4AAE4393" w14:textId="77777777" w:rsidTr="00C00C59">
        <w:trPr>
          <w:cantSplit/>
          <w:trHeight w:hRule="exact" w:val="522"/>
        </w:trPr>
        <w:tc>
          <w:tcPr>
            <w:tcW w:w="3005" w:type="dxa"/>
            <w:gridSpan w:val="2"/>
            <w:vMerge/>
            <w:tcBorders>
              <w:top w:val="nil"/>
              <w:left w:val="single" w:sz="4" w:space="0" w:color="auto"/>
              <w:bottom w:val="nil"/>
              <w:right w:val="nil"/>
            </w:tcBorders>
          </w:tcPr>
          <w:p w14:paraId="0BFD8625" w14:textId="77777777" w:rsidR="00B31B6A" w:rsidRPr="00CA003A" w:rsidRDefault="00B31B6A" w:rsidP="007910B7">
            <w:pPr>
              <w:pStyle w:val="Tabellinnehll"/>
            </w:pPr>
          </w:p>
        </w:tc>
        <w:tc>
          <w:tcPr>
            <w:tcW w:w="4819" w:type="dxa"/>
            <w:gridSpan w:val="2"/>
            <w:vMerge/>
            <w:tcBorders>
              <w:top w:val="nil"/>
              <w:left w:val="nil"/>
              <w:bottom w:val="nil"/>
              <w:right w:val="nil"/>
            </w:tcBorders>
            <w:vAlign w:val="center"/>
          </w:tcPr>
          <w:p w14:paraId="180FF037" w14:textId="77777777" w:rsidR="00B31B6A" w:rsidRPr="00CA003A" w:rsidRDefault="00B31B6A" w:rsidP="007910B7">
            <w:pPr>
              <w:pStyle w:val="Ledtext"/>
              <w:rPr>
                <w:sz w:val="20"/>
              </w:rPr>
            </w:pPr>
          </w:p>
        </w:tc>
        <w:tc>
          <w:tcPr>
            <w:tcW w:w="2608" w:type="dxa"/>
            <w:gridSpan w:val="2"/>
            <w:tcBorders>
              <w:top w:val="nil"/>
              <w:left w:val="nil"/>
              <w:bottom w:val="nil"/>
              <w:right w:val="single" w:sz="4" w:space="0" w:color="auto"/>
            </w:tcBorders>
          </w:tcPr>
          <w:p w14:paraId="367F3F5A" w14:textId="77777777" w:rsidR="00B31B6A" w:rsidRPr="00CA003A" w:rsidRDefault="00B31B6A" w:rsidP="007910B7">
            <w:pPr>
              <w:pStyle w:val="Tabellinnehll"/>
            </w:pPr>
          </w:p>
        </w:tc>
      </w:tr>
      <w:tr w:rsidR="00B31B6A" w14:paraId="5F2F3F0C" w14:textId="77777777" w:rsidTr="00C00C59">
        <w:trPr>
          <w:cantSplit/>
          <w:trHeight w:val="480"/>
        </w:trPr>
        <w:tc>
          <w:tcPr>
            <w:tcW w:w="3005" w:type="dxa"/>
            <w:gridSpan w:val="2"/>
            <w:vMerge w:val="restart"/>
            <w:tcBorders>
              <w:top w:val="nil"/>
              <w:left w:val="single" w:sz="4" w:space="0" w:color="auto"/>
              <w:bottom w:val="nil"/>
              <w:right w:val="nil"/>
            </w:tcBorders>
          </w:tcPr>
          <w:p w14:paraId="1A633D1D" w14:textId="77777777" w:rsidR="00B31B6A" w:rsidRDefault="00B31B6A" w:rsidP="007910B7">
            <w:pPr>
              <w:pStyle w:val="Ledtext"/>
              <w:rPr>
                <w:sz w:val="20"/>
              </w:rPr>
            </w:pPr>
          </w:p>
          <w:p w14:paraId="6C2C4BC9" w14:textId="77777777" w:rsidR="00B31B6A" w:rsidRDefault="00B31B6A" w:rsidP="007910B7">
            <w:pPr>
              <w:pStyle w:val="Ledtext"/>
              <w:rPr>
                <w:sz w:val="20"/>
              </w:rPr>
            </w:pPr>
          </w:p>
          <w:p w14:paraId="7A645E72" w14:textId="77777777" w:rsidR="00B31B6A" w:rsidRPr="00EF6DB5" w:rsidRDefault="00B31B6A" w:rsidP="007910B7">
            <w:pPr>
              <w:pStyle w:val="Ledtext"/>
              <w:rPr>
                <w:b/>
                <w:sz w:val="20"/>
              </w:rPr>
            </w:pPr>
            <w:r w:rsidRPr="00EF6DB5">
              <w:rPr>
                <w:b/>
                <w:sz w:val="20"/>
              </w:rPr>
              <w:t>Justerare</w:t>
            </w:r>
            <w:r w:rsidRPr="00EF6DB5">
              <w:rPr>
                <w:b/>
                <w:sz w:val="20"/>
              </w:rPr>
              <w:tab/>
            </w:r>
          </w:p>
        </w:tc>
        <w:tc>
          <w:tcPr>
            <w:tcW w:w="4819" w:type="dxa"/>
            <w:gridSpan w:val="2"/>
            <w:vMerge w:val="restart"/>
            <w:tcBorders>
              <w:top w:val="nil"/>
              <w:left w:val="nil"/>
              <w:right w:val="nil"/>
            </w:tcBorders>
            <w:vAlign w:val="bottom"/>
          </w:tcPr>
          <w:p w14:paraId="77882223" w14:textId="77777777" w:rsidR="00B31B6A" w:rsidRPr="00CA003A" w:rsidRDefault="00301120" w:rsidP="007910B7">
            <w:pPr>
              <w:pStyle w:val="Ledtext"/>
            </w:pPr>
            <w:r>
              <w:rPr>
                <w:sz w:val="20"/>
              </w:rPr>
              <w:t>Anne Li Ullerholm</w:t>
            </w:r>
          </w:p>
        </w:tc>
        <w:tc>
          <w:tcPr>
            <w:tcW w:w="2608" w:type="dxa"/>
            <w:gridSpan w:val="2"/>
            <w:tcBorders>
              <w:top w:val="nil"/>
              <w:left w:val="nil"/>
              <w:bottom w:val="nil"/>
              <w:right w:val="single" w:sz="4" w:space="0" w:color="auto"/>
            </w:tcBorders>
          </w:tcPr>
          <w:p w14:paraId="3C929A1E" w14:textId="77777777" w:rsidR="00B31B6A" w:rsidRPr="00CA003A" w:rsidRDefault="00B31B6A" w:rsidP="007910B7">
            <w:pPr>
              <w:pStyle w:val="Tabellinnehll"/>
            </w:pPr>
          </w:p>
        </w:tc>
      </w:tr>
      <w:tr w:rsidR="00B31B6A" w14:paraId="411F206F" w14:textId="77777777" w:rsidTr="00C00C59">
        <w:trPr>
          <w:cantSplit/>
          <w:trHeight w:hRule="exact" w:val="495"/>
        </w:trPr>
        <w:tc>
          <w:tcPr>
            <w:tcW w:w="3005" w:type="dxa"/>
            <w:gridSpan w:val="2"/>
            <w:vMerge/>
            <w:tcBorders>
              <w:top w:val="nil"/>
              <w:left w:val="single" w:sz="4" w:space="0" w:color="auto"/>
              <w:bottom w:val="nil"/>
              <w:right w:val="nil"/>
            </w:tcBorders>
          </w:tcPr>
          <w:p w14:paraId="32929A82" w14:textId="77777777" w:rsidR="00B31B6A" w:rsidRPr="00CA003A" w:rsidRDefault="00B31B6A" w:rsidP="007910B7">
            <w:pPr>
              <w:pStyle w:val="Tabellinnehll"/>
            </w:pPr>
          </w:p>
        </w:tc>
        <w:tc>
          <w:tcPr>
            <w:tcW w:w="4819" w:type="dxa"/>
            <w:gridSpan w:val="2"/>
            <w:vMerge/>
            <w:tcBorders>
              <w:left w:val="nil"/>
              <w:bottom w:val="nil"/>
              <w:right w:val="nil"/>
            </w:tcBorders>
            <w:vAlign w:val="bottom"/>
          </w:tcPr>
          <w:p w14:paraId="3D3E3D53" w14:textId="77777777" w:rsidR="00B31B6A" w:rsidRPr="00CA003A" w:rsidRDefault="00B31B6A" w:rsidP="007910B7">
            <w:pPr>
              <w:pStyle w:val="Ledtext"/>
              <w:rPr>
                <w:sz w:val="20"/>
              </w:rPr>
            </w:pPr>
          </w:p>
        </w:tc>
        <w:tc>
          <w:tcPr>
            <w:tcW w:w="2608" w:type="dxa"/>
            <w:gridSpan w:val="2"/>
            <w:tcBorders>
              <w:top w:val="nil"/>
              <w:left w:val="nil"/>
              <w:bottom w:val="nil"/>
              <w:right w:val="single" w:sz="4" w:space="0" w:color="auto"/>
            </w:tcBorders>
          </w:tcPr>
          <w:p w14:paraId="17C379AA" w14:textId="77777777" w:rsidR="00B31B6A" w:rsidRPr="00CA003A" w:rsidRDefault="00B31B6A" w:rsidP="007910B7">
            <w:pPr>
              <w:pStyle w:val="Tabellinnehll"/>
            </w:pPr>
          </w:p>
        </w:tc>
      </w:tr>
      <w:tr w:rsidR="00B31B6A" w14:paraId="3B8470CC" w14:textId="77777777" w:rsidTr="00C00C59">
        <w:trPr>
          <w:cantSplit/>
          <w:trHeight w:hRule="exact" w:val="240"/>
        </w:trPr>
        <w:tc>
          <w:tcPr>
            <w:tcW w:w="3005" w:type="dxa"/>
            <w:gridSpan w:val="2"/>
            <w:tcBorders>
              <w:top w:val="nil"/>
              <w:left w:val="single" w:sz="4" w:space="0" w:color="auto"/>
              <w:bottom w:val="single" w:sz="4" w:space="0" w:color="auto"/>
              <w:right w:val="nil"/>
            </w:tcBorders>
          </w:tcPr>
          <w:p w14:paraId="622C2C92" w14:textId="77777777" w:rsidR="00B31B6A" w:rsidRPr="00DA25F2" w:rsidRDefault="00B31B6A" w:rsidP="007910B7">
            <w:pPr>
              <w:pStyle w:val="Tabellinnehll"/>
              <w:rPr>
                <w:sz w:val="12"/>
                <w:szCs w:val="12"/>
              </w:rPr>
            </w:pPr>
          </w:p>
        </w:tc>
        <w:tc>
          <w:tcPr>
            <w:tcW w:w="2211" w:type="dxa"/>
            <w:tcBorders>
              <w:top w:val="nil"/>
              <w:left w:val="nil"/>
              <w:bottom w:val="single" w:sz="4" w:space="0" w:color="auto"/>
              <w:right w:val="nil"/>
            </w:tcBorders>
            <w:vAlign w:val="center"/>
          </w:tcPr>
          <w:p w14:paraId="53B6CC9B" w14:textId="77777777" w:rsidR="00B31B6A" w:rsidRPr="00DA25F2" w:rsidRDefault="00B31B6A" w:rsidP="007910B7">
            <w:pPr>
              <w:pStyle w:val="Ledtext"/>
              <w:rPr>
                <w:sz w:val="12"/>
                <w:szCs w:val="12"/>
              </w:rPr>
            </w:pPr>
          </w:p>
        </w:tc>
        <w:tc>
          <w:tcPr>
            <w:tcW w:w="2608" w:type="dxa"/>
            <w:tcBorders>
              <w:top w:val="nil"/>
              <w:left w:val="nil"/>
              <w:bottom w:val="single" w:sz="4" w:space="0" w:color="auto"/>
              <w:right w:val="nil"/>
            </w:tcBorders>
            <w:vAlign w:val="center"/>
          </w:tcPr>
          <w:p w14:paraId="26D441E8" w14:textId="77777777" w:rsidR="00B31B6A" w:rsidRPr="00DA25F2" w:rsidRDefault="00B31B6A" w:rsidP="007910B7">
            <w:pPr>
              <w:pStyle w:val="Ledtext"/>
              <w:rPr>
                <w:sz w:val="12"/>
                <w:szCs w:val="12"/>
              </w:rPr>
            </w:pPr>
          </w:p>
        </w:tc>
        <w:tc>
          <w:tcPr>
            <w:tcW w:w="2608" w:type="dxa"/>
            <w:gridSpan w:val="2"/>
            <w:tcBorders>
              <w:top w:val="nil"/>
              <w:left w:val="nil"/>
              <w:bottom w:val="single" w:sz="4" w:space="0" w:color="auto"/>
              <w:right w:val="single" w:sz="4" w:space="0" w:color="auto"/>
            </w:tcBorders>
          </w:tcPr>
          <w:p w14:paraId="37F134D4" w14:textId="77777777" w:rsidR="00B31B6A" w:rsidRPr="00DA25F2" w:rsidRDefault="00B31B6A" w:rsidP="007910B7">
            <w:pPr>
              <w:pStyle w:val="Tabellinnehll"/>
              <w:rPr>
                <w:sz w:val="12"/>
                <w:szCs w:val="12"/>
              </w:rPr>
            </w:pPr>
          </w:p>
        </w:tc>
      </w:tr>
      <w:tr w:rsidR="00B31B6A" w:rsidRPr="00DA25F2" w14:paraId="7D964A2B" w14:textId="77777777" w:rsidTr="00C00C59">
        <w:trPr>
          <w:cantSplit/>
          <w:trHeight w:hRule="exact" w:val="240"/>
        </w:trPr>
        <w:tc>
          <w:tcPr>
            <w:tcW w:w="10432" w:type="dxa"/>
            <w:gridSpan w:val="6"/>
            <w:tcBorders>
              <w:top w:val="single" w:sz="4" w:space="0" w:color="auto"/>
              <w:left w:val="single" w:sz="4" w:space="0" w:color="auto"/>
              <w:bottom w:val="nil"/>
              <w:right w:val="single" w:sz="4" w:space="0" w:color="auto"/>
            </w:tcBorders>
          </w:tcPr>
          <w:p w14:paraId="62E81C65" w14:textId="77777777" w:rsidR="00B31B6A" w:rsidRPr="00DA25F2" w:rsidRDefault="00B31B6A" w:rsidP="007910B7">
            <w:pPr>
              <w:pStyle w:val="Tabellinnehll"/>
              <w:rPr>
                <w:sz w:val="12"/>
                <w:szCs w:val="12"/>
              </w:rPr>
            </w:pPr>
          </w:p>
        </w:tc>
      </w:tr>
      <w:tr w:rsidR="00B31B6A" w14:paraId="359A444D" w14:textId="77777777" w:rsidTr="00C00C59">
        <w:trPr>
          <w:cantSplit/>
          <w:trHeight w:val="454"/>
        </w:trPr>
        <w:tc>
          <w:tcPr>
            <w:tcW w:w="3005" w:type="dxa"/>
            <w:gridSpan w:val="2"/>
            <w:tcBorders>
              <w:top w:val="nil"/>
              <w:left w:val="single" w:sz="4" w:space="0" w:color="auto"/>
              <w:bottom w:val="nil"/>
              <w:right w:val="nil"/>
            </w:tcBorders>
          </w:tcPr>
          <w:p w14:paraId="09A86104" w14:textId="77777777" w:rsidR="00B31B6A" w:rsidRPr="00CA003A" w:rsidRDefault="00B31B6A" w:rsidP="007910B7">
            <w:pPr>
              <w:pStyle w:val="Tabellinnehll"/>
            </w:pPr>
          </w:p>
        </w:tc>
        <w:tc>
          <w:tcPr>
            <w:tcW w:w="7427" w:type="dxa"/>
            <w:gridSpan w:val="4"/>
            <w:tcBorders>
              <w:top w:val="nil"/>
              <w:left w:val="nil"/>
              <w:bottom w:val="nil"/>
              <w:right w:val="single" w:sz="4" w:space="0" w:color="auto"/>
            </w:tcBorders>
          </w:tcPr>
          <w:p w14:paraId="1B9E80A4" w14:textId="77777777" w:rsidR="00B31B6A" w:rsidRPr="00CA003A" w:rsidRDefault="00B31B6A" w:rsidP="007910B7">
            <w:pPr>
              <w:pStyle w:val="Tabellinnehll"/>
            </w:pPr>
            <w:r>
              <w:rPr>
                <w:b/>
                <w:bCs/>
              </w:rPr>
              <w:t>ANSLAGS</w:t>
            </w:r>
            <w:r w:rsidRPr="00CA003A">
              <w:rPr>
                <w:b/>
                <w:bCs/>
              </w:rPr>
              <w:t>BEVIS</w:t>
            </w:r>
          </w:p>
          <w:p w14:paraId="2AB9D12C" w14:textId="77777777" w:rsidR="00B31B6A" w:rsidRPr="00CA003A" w:rsidRDefault="00B31B6A" w:rsidP="007910B7">
            <w:pPr>
              <w:pStyle w:val="Ledtext"/>
              <w:spacing w:before="80"/>
              <w:rPr>
                <w:sz w:val="20"/>
              </w:rPr>
            </w:pPr>
            <w:r w:rsidRPr="00CA003A">
              <w:rPr>
                <w:sz w:val="20"/>
              </w:rPr>
              <w:t>Protokollet är justerat. Justeringen har tillkännagivits genom anslag.</w:t>
            </w:r>
          </w:p>
        </w:tc>
      </w:tr>
      <w:tr w:rsidR="00B31B6A" w14:paraId="78A80604" w14:textId="77777777" w:rsidTr="00C00C59">
        <w:trPr>
          <w:cantSplit/>
          <w:trHeight w:hRule="exact" w:val="454"/>
        </w:trPr>
        <w:tc>
          <w:tcPr>
            <w:tcW w:w="3005" w:type="dxa"/>
            <w:gridSpan w:val="2"/>
            <w:tcBorders>
              <w:top w:val="nil"/>
            </w:tcBorders>
            <w:vAlign w:val="bottom"/>
          </w:tcPr>
          <w:p w14:paraId="7A3B041A" w14:textId="77777777" w:rsidR="00B31B6A" w:rsidRPr="00EF6DB5" w:rsidRDefault="00B31B6A" w:rsidP="007910B7">
            <w:pPr>
              <w:pStyle w:val="Ledtext"/>
              <w:rPr>
                <w:b/>
                <w:sz w:val="20"/>
              </w:rPr>
            </w:pPr>
            <w:r w:rsidRPr="00EF6DB5">
              <w:rPr>
                <w:b/>
                <w:sz w:val="20"/>
              </w:rPr>
              <w:t>Organ</w:t>
            </w:r>
          </w:p>
        </w:tc>
        <w:tc>
          <w:tcPr>
            <w:tcW w:w="7427" w:type="dxa"/>
            <w:gridSpan w:val="4"/>
            <w:vAlign w:val="bottom"/>
          </w:tcPr>
          <w:p w14:paraId="45195A3F" w14:textId="77777777" w:rsidR="00B31B6A" w:rsidRPr="00CA003A" w:rsidRDefault="00301120" w:rsidP="007910B7">
            <w:pPr>
              <w:pStyle w:val="Tabellinnehll"/>
            </w:pPr>
            <w:r>
              <w:t>Kultur- och fritidsnämnden</w:t>
            </w:r>
          </w:p>
        </w:tc>
      </w:tr>
      <w:tr w:rsidR="00B31B6A" w14:paraId="0D31141F" w14:textId="77777777" w:rsidTr="00C00C59">
        <w:trPr>
          <w:cantSplit/>
          <w:trHeight w:hRule="exact" w:val="454"/>
        </w:trPr>
        <w:tc>
          <w:tcPr>
            <w:tcW w:w="3005" w:type="dxa"/>
            <w:gridSpan w:val="2"/>
            <w:vAlign w:val="bottom"/>
          </w:tcPr>
          <w:p w14:paraId="60FBAD34" w14:textId="77777777" w:rsidR="00B31B6A" w:rsidRPr="00EF6DB5" w:rsidRDefault="00B31B6A" w:rsidP="007910B7">
            <w:pPr>
              <w:pStyle w:val="Ledtext"/>
              <w:rPr>
                <w:b/>
                <w:sz w:val="20"/>
              </w:rPr>
            </w:pPr>
            <w:r w:rsidRPr="00EF6DB5">
              <w:rPr>
                <w:b/>
                <w:sz w:val="20"/>
              </w:rPr>
              <w:t>Sammanträdesdatum</w:t>
            </w:r>
          </w:p>
        </w:tc>
        <w:tc>
          <w:tcPr>
            <w:tcW w:w="7427" w:type="dxa"/>
            <w:gridSpan w:val="4"/>
            <w:vAlign w:val="bottom"/>
          </w:tcPr>
          <w:p w14:paraId="32309782" w14:textId="77777777" w:rsidR="00B31B6A" w:rsidRPr="00CA003A" w:rsidRDefault="00301120" w:rsidP="007910B7">
            <w:pPr>
              <w:pStyle w:val="Tabellinnehll"/>
            </w:pPr>
            <w:r>
              <w:t>2021-02-17</w:t>
            </w:r>
          </w:p>
        </w:tc>
      </w:tr>
      <w:tr w:rsidR="00B31B6A" w14:paraId="2182984D" w14:textId="77777777" w:rsidTr="00C00C59">
        <w:trPr>
          <w:cantSplit/>
          <w:trHeight w:val="454"/>
        </w:trPr>
        <w:tc>
          <w:tcPr>
            <w:tcW w:w="3005" w:type="dxa"/>
            <w:gridSpan w:val="2"/>
            <w:vAlign w:val="bottom"/>
          </w:tcPr>
          <w:p w14:paraId="2EDD9E16" w14:textId="77777777" w:rsidR="00B31B6A" w:rsidRPr="00EF6DB5" w:rsidRDefault="00B31B6A" w:rsidP="007910B7">
            <w:pPr>
              <w:pStyle w:val="Ledtext"/>
              <w:rPr>
                <w:b/>
                <w:sz w:val="20"/>
              </w:rPr>
            </w:pPr>
            <w:r w:rsidRPr="00EF6DB5">
              <w:rPr>
                <w:b/>
                <w:sz w:val="20"/>
              </w:rPr>
              <w:t xml:space="preserve">Anslaget är uppsatt </w:t>
            </w:r>
          </w:p>
        </w:tc>
        <w:tc>
          <w:tcPr>
            <w:tcW w:w="7427" w:type="dxa"/>
            <w:gridSpan w:val="4"/>
            <w:vAlign w:val="bottom"/>
          </w:tcPr>
          <w:p w14:paraId="07068E02" w14:textId="066A3C8C" w:rsidR="00B31B6A" w:rsidRPr="00CA003A" w:rsidRDefault="001612A8" w:rsidP="007910B7">
            <w:pPr>
              <w:pStyle w:val="Tabellinnehll"/>
            </w:pPr>
            <w:r>
              <w:t>2021-02-</w:t>
            </w:r>
            <w:r w:rsidR="006202E1">
              <w:t>22</w:t>
            </w:r>
            <w:r>
              <w:t xml:space="preserve"> </w:t>
            </w:r>
            <w:r w:rsidR="00B31B6A">
              <w:t>–</w:t>
            </w:r>
            <w:r>
              <w:t xml:space="preserve"> 2021-03-1</w:t>
            </w:r>
            <w:r w:rsidR="006202E1">
              <w:t>6</w:t>
            </w:r>
            <w:r w:rsidR="00B31B6A">
              <w:t xml:space="preserve"> </w:t>
            </w:r>
          </w:p>
        </w:tc>
      </w:tr>
      <w:tr w:rsidR="00B31B6A" w14:paraId="1C47904C" w14:textId="77777777" w:rsidTr="00C00C59">
        <w:trPr>
          <w:cantSplit/>
          <w:trHeight w:hRule="exact" w:val="454"/>
        </w:trPr>
        <w:tc>
          <w:tcPr>
            <w:tcW w:w="3005" w:type="dxa"/>
            <w:gridSpan w:val="2"/>
            <w:vAlign w:val="bottom"/>
          </w:tcPr>
          <w:p w14:paraId="2A1996F1" w14:textId="77777777" w:rsidR="00B31B6A" w:rsidRPr="00EF6DB5" w:rsidRDefault="00B31B6A" w:rsidP="007910B7">
            <w:pPr>
              <w:pStyle w:val="Ledtext"/>
              <w:rPr>
                <w:b/>
                <w:sz w:val="20"/>
              </w:rPr>
            </w:pPr>
            <w:r w:rsidRPr="00EF6DB5">
              <w:rPr>
                <w:b/>
                <w:sz w:val="20"/>
              </w:rPr>
              <w:t>Förvaringsplats för protokollet</w:t>
            </w:r>
          </w:p>
        </w:tc>
        <w:tc>
          <w:tcPr>
            <w:tcW w:w="7427" w:type="dxa"/>
            <w:gridSpan w:val="4"/>
            <w:vAlign w:val="bottom"/>
          </w:tcPr>
          <w:p w14:paraId="32C074A4" w14:textId="4173E979" w:rsidR="00B31B6A" w:rsidRPr="00CA003A" w:rsidRDefault="001612A8" w:rsidP="007910B7">
            <w:pPr>
              <w:pStyle w:val="Tabellinnehll"/>
            </w:pPr>
            <w:r>
              <w:t>Kommunhuset</w:t>
            </w:r>
            <w:r w:rsidR="006202E1">
              <w:t xml:space="preserve"> Bjuv</w:t>
            </w:r>
          </w:p>
        </w:tc>
      </w:tr>
      <w:tr w:rsidR="00B31B6A" w14:paraId="00168488" w14:textId="77777777" w:rsidTr="00C00C59">
        <w:trPr>
          <w:cantSplit/>
          <w:trHeight w:hRule="exact" w:val="240"/>
        </w:trPr>
        <w:tc>
          <w:tcPr>
            <w:tcW w:w="10432" w:type="dxa"/>
            <w:gridSpan w:val="6"/>
          </w:tcPr>
          <w:p w14:paraId="0077697D" w14:textId="77777777" w:rsidR="00B31B6A" w:rsidRPr="00CA003A" w:rsidRDefault="00B31B6A" w:rsidP="007910B7">
            <w:pPr>
              <w:pStyle w:val="Tabellinnehll"/>
            </w:pPr>
          </w:p>
        </w:tc>
      </w:tr>
      <w:tr w:rsidR="00C00C59" w14:paraId="5FDD64D2" w14:textId="77777777" w:rsidTr="001612A8">
        <w:trPr>
          <w:cantSplit/>
          <w:trHeight w:val="914"/>
        </w:trPr>
        <w:tc>
          <w:tcPr>
            <w:tcW w:w="2998" w:type="dxa"/>
            <w:tcBorders>
              <w:bottom w:val="nil"/>
            </w:tcBorders>
            <w:vAlign w:val="bottom"/>
          </w:tcPr>
          <w:p w14:paraId="7AE6F7A5" w14:textId="77777777" w:rsidR="00C00C59" w:rsidRPr="007659EC" w:rsidRDefault="00C00C59" w:rsidP="007910B7">
            <w:pPr>
              <w:pStyle w:val="Ledtext"/>
              <w:rPr>
                <w:b/>
                <w:sz w:val="20"/>
              </w:rPr>
            </w:pPr>
            <w:r w:rsidRPr="007659EC">
              <w:rPr>
                <w:b/>
                <w:sz w:val="20"/>
              </w:rPr>
              <w:t>Underskrift</w:t>
            </w:r>
          </w:p>
        </w:tc>
        <w:tc>
          <w:tcPr>
            <w:tcW w:w="7434" w:type="dxa"/>
            <w:gridSpan w:val="5"/>
          </w:tcPr>
          <w:p w14:paraId="09B78105" w14:textId="77777777" w:rsidR="00C00C59" w:rsidRPr="00CA003A" w:rsidRDefault="00C00C59" w:rsidP="007910B7">
            <w:pPr>
              <w:pStyle w:val="Tabellinnehll"/>
            </w:pPr>
          </w:p>
        </w:tc>
      </w:tr>
      <w:tr w:rsidR="00C00C59" w14:paraId="55B93C9F" w14:textId="77777777" w:rsidTr="00B16269">
        <w:trPr>
          <w:cantSplit/>
          <w:trHeight w:hRule="exact" w:val="240"/>
        </w:trPr>
        <w:tc>
          <w:tcPr>
            <w:tcW w:w="2998" w:type="dxa"/>
            <w:tcBorders>
              <w:top w:val="nil"/>
              <w:bottom w:val="single" w:sz="4" w:space="0" w:color="auto"/>
            </w:tcBorders>
          </w:tcPr>
          <w:p w14:paraId="4B71BB7B" w14:textId="77777777" w:rsidR="00C00C59" w:rsidRPr="00CA003A" w:rsidRDefault="00C00C59" w:rsidP="007910B7">
            <w:pPr>
              <w:pStyle w:val="Tabellinnehll"/>
            </w:pPr>
          </w:p>
        </w:tc>
        <w:tc>
          <w:tcPr>
            <w:tcW w:w="7434" w:type="dxa"/>
            <w:gridSpan w:val="5"/>
            <w:vAlign w:val="center"/>
          </w:tcPr>
          <w:p w14:paraId="65324CCD" w14:textId="77777777" w:rsidR="00C00C59" w:rsidRPr="00CA003A" w:rsidRDefault="00301120" w:rsidP="007910B7">
            <w:pPr>
              <w:pStyle w:val="Tabellinnehll"/>
            </w:pPr>
            <w:r>
              <w:t>Rahma Tahiri</w:t>
            </w:r>
          </w:p>
        </w:tc>
      </w:tr>
    </w:tbl>
    <w:p w14:paraId="3E578C09" w14:textId="77777777" w:rsidR="00B31B6A" w:rsidRPr="00B31B6A" w:rsidRDefault="00B31B6A" w:rsidP="00C305F6">
      <w:pPr>
        <w:pStyle w:val="rendelista"/>
        <w:pageBreakBefore/>
        <w:spacing w:before="120"/>
        <w:rPr>
          <w:rFonts w:ascii="Arial" w:hAnsi="Arial" w:cs="Arial"/>
          <w:vanish/>
          <w:sz w:val="32"/>
          <w:szCs w:val="32"/>
        </w:rPr>
        <w:sectPr w:rsidR="00B31B6A" w:rsidRPr="00B31B6A" w:rsidSect="00C00C59">
          <w:headerReference w:type="default" r:id="rId7"/>
          <w:footerReference w:type="default" r:id="rId8"/>
          <w:headerReference w:type="first" r:id="rId9"/>
          <w:pgSz w:w="11906" w:h="16838" w:code="9"/>
          <w:pgMar w:top="454" w:right="2041" w:bottom="397" w:left="2438" w:header="454" w:footer="397" w:gutter="0"/>
          <w:cols w:space="720"/>
          <w:titlePg/>
          <w:docGrid w:linePitch="326"/>
        </w:sectPr>
      </w:pPr>
    </w:p>
    <w:p w14:paraId="43A4778C" w14:textId="77777777" w:rsidR="003927B1" w:rsidRDefault="003F12A8" w:rsidP="00C305F6">
      <w:pPr>
        <w:pStyle w:val="rendelista"/>
        <w:pageBreakBefore/>
        <w:spacing w:before="120"/>
        <w:rPr>
          <w:noProof/>
        </w:rPr>
      </w:pPr>
      <w:r w:rsidRPr="00DA25F2">
        <w:rPr>
          <w:rFonts w:ascii="Arial" w:hAnsi="Arial" w:cs="Arial"/>
          <w:sz w:val="32"/>
          <w:szCs w:val="32"/>
        </w:rPr>
        <w:lastRenderedPageBreak/>
        <w:t>Ärendelista</w:t>
      </w:r>
      <w:r>
        <w:rPr>
          <w:rFonts w:ascii="Arial" w:hAnsi="Arial" w:cs="Arial"/>
          <w:sz w:val="32"/>
          <w:szCs w:val="32"/>
        </w:rPr>
        <w:fldChar w:fldCharType="begin"/>
      </w:r>
      <w:r w:rsidRPr="00DA25F2">
        <w:rPr>
          <w:rFonts w:ascii="Arial" w:hAnsi="Arial" w:cs="Arial"/>
          <w:sz w:val="32"/>
          <w:szCs w:val="32"/>
        </w:rPr>
        <w:instrText xml:space="preserve"> TOC </w:instrText>
      </w:r>
      <w:r w:rsidR="002B6144">
        <w:rPr>
          <w:rFonts w:ascii="Arial" w:hAnsi="Arial" w:cs="Arial"/>
          <w:sz w:val="32"/>
          <w:szCs w:val="32"/>
        </w:rPr>
        <w:instrText xml:space="preserve">\n 1-1 </w:instrText>
      </w:r>
      <w:r w:rsidRPr="00DA25F2">
        <w:rPr>
          <w:rFonts w:ascii="Arial" w:hAnsi="Arial" w:cs="Arial"/>
          <w:sz w:val="32"/>
          <w:szCs w:val="32"/>
        </w:rPr>
        <w:instrText xml:space="preserve">\h \z \t "Rubrik 1;2;Paragrafnummer;1" </w:instrText>
      </w:r>
      <w:r>
        <w:rPr>
          <w:rFonts w:ascii="Arial" w:hAnsi="Arial" w:cs="Arial"/>
          <w:sz w:val="32"/>
          <w:szCs w:val="32"/>
        </w:rPr>
        <w:fldChar w:fldCharType="separate"/>
      </w:r>
    </w:p>
    <w:p w14:paraId="178B0C08" w14:textId="268F8B6E" w:rsidR="003927B1" w:rsidRDefault="006229E0">
      <w:pPr>
        <w:pStyle w:val="Innehll1"/>
        <w:rPr>
          <w:rFonts w:asciiTheme="minorHAnsi" w:eastAsiaTheme="minorEastAsia" w:hAnsiTheme="minorHAnsi" w:cstheme="minorBidi"/>
          <w:noProof/>
          <w:sz w:val="22"/>
          <w:szCs w:val="22"/>
        </w:rPr>
      </w:pPr>
      <w:hyperlink w:anchor="_Toc64548006" w:history="1">
        <w:r w:rsidR="003927B1" w:rsidRPr="00C87E4C">
          <w:rPr>
            <w:rStyle w:val="Hyperlnk"/>
            <w:noProof/>
          </w:rPr>
          <w:t>§ 1</w:t>
        </w:r>
        <w:r w:rsidR="003927B1">
          <w:rPr>
            <w:rFonts w:asciiTheme="minorHAnsi" w:eastAsiaTheme="minorEastAsia" w:hAnsiTheme="minorHAnsi" w:cstheme="minorBidi"/>
            <w:noProof/>
            <w:sz w:val="22"/>
            <w:szCs w:val="22"/>
          </w:rPr>
          <w:tab/>
        </w:r>
        <w:r w:rsidR="003927B1" w:rsidRPr="00C87E4C">
          <w:rPr>
            <w:rStyle w:val="Hyperlnk"/>
            <w:noProof/>
          </w:rPr>
          <w:t>Dnr 2021-00004</w:t>
        </w:r>
      </w:hyperlink>
    </w:p>
    <w:p w14:paraId="4C593E09" w14:textId="37A4805D" w:rsidR="003927B1" w:rsidRDefault="006229E0">
      <w:pPr>
        <w:pStyle w:val="Innehll2"/>
        <w:rPr>
          <w:rFonts w:asciiTheme="minorHAnsi" w:eastAsiaTheme="minorEastAsia" w:hAnsiTheme="minorHAnsi" w:cstheme="minorBidi"/>
          <w:b w:val="0"/>
          <w:noProof/>
          <w:szCs w:val="22"/>
        </w:rPr>
      </w:pPr>
      <w:hyperlink w:anchor="_Toc64548007" w:history="1">
        <w:r w:rsidR="003927B1" w:rsidRPr="00C87E4C">
          <w:rPr>
            <w:rStyle w:val="Hyperlnk"/>
            <w:noProof/>
          </w:rPr>
          <w:t>Val av justerare</w:t>
        </w:r>
        <w:r w:rsidR="003927B1">
          <w:rPr>
            <w:noProof/>
            <w:webHidden/>
          </w:rPr>
          <w:tab/>
        </w:r>
        <w:r w:rsidR="003927B1">
          <w:rPr>
            <w:noProof/>
            <w:webHidden/>
          </w:rPr>
          <w:fldChar w:fldCharType="begin"/>
        </w:r>
        <w:r w:rsidR="003927B1">
          <w:rPr>
            <w:noProof/>
            <w:webHidden/>
          </w:rPr>
          <w:instrText xml:space="preserve"> PAGEREF _Toc64548007 \h </w:instrText>
        </w:r>
        <w:r w:rsidR="003927B1">
          <w:rPr>
            <w:noProof/>
            <w:webHidden/>
          </w:rPr>
        </w:r>
        <w:r w:rsidR="003927B1">
          <w:rPr>
            <w:noProof/>
            <w:webHidden/>
          </w:rPr>
          <w:fldChar w:fldCharType="separate"/>
        </w:r>
        <w:r>
          <w:rPr>
            <w:noProof/>
            <w:webHidden/>
          </w:rPr>
          <w:t>3</w:t>
        </w:r>
        <w:r w:rsidR="003927B1">
          <w:rPr>
            <w:noProof/>
            <w:webHidden/>
          </w:rPr>
          <w:fldChar w:fldCharType="end"/>
        </w:r>
      </w:hyperlink>
    </w:p>
    <w:p w14:paraId="16ADC2C7" w14:textId="64FFB0BD" w:rsidR="003927B1" w:rsidRDefault="006229E0">
      <w:pPr>
        <w:pStyle w:val="Innehll1"/>
        <w:rPr>
          <w:rFonts w:asciiTheme="minorHAnsi" w:eastAsiaTheme="minorEastAsia" w:hAnsiTheme="minorHAnsi" w:cstheme="minorBidi"/>
          <w:noProof/>
          <w:sz w:val="22"/>
          <w:szCs w:val="22"/>
        </w:rPr>
      </w:pPr>
      <w:hyperlink w:anchor="_Toc64548008" w:history="1">
        <w:r w:rsidR="003927B1" w:rsidRPr="00C87E4C">
          <w:rPr>
            <w:rStyle w:val="Hyperlnk"/>
            <w:noProof/>
          </w:rPr>
          <w:t>§ 2</w:t>
        </w:r>
        <w:r w:rsidR="003927B1">
          <w:rPr>
            <w:rFonts w:asciiTheme="minorHAnsi" w:eastAsiaTheme="minorEastAsia" w:hAnsiTheme="minorHAnsi" w:cstheme="minorBidi"/>
            <w:noProof/>
            <w:sz w:val="22"/>
            <w:szCs w:val="22"/>
          </w:rPr>
          <w:tab/>
        </w:r>
        <w:r w:rsidR="003927B1" w:rsidRPr="00C87E4C">
          <w:rPr>
            <w:rStyle w:val="Hyperlnk"/>
            <w:noProof/>
          </w:rPr>
          <w:t>Dnr 2021-00005</w:t>
        </w:r>
      </w:hyperlink>
    </w:p>
    <w:p w14:paraId="2316082A" w14:textId="3B818444" w:rsidR="003927B1" w:rsidRDefault="006229E0">
      <w:pPr>
        <w:pStyle w:val="Innehll2"/>
        <w:rPr>
          <w:rFonts w:asciiTheme="minorHAnsi" w:eastAsiaTheme="minorEastAsia" w:hAnsiTheme="minorHAnsi" w:cstheme="minorBidi"/>
          <w:b w:val="0"/>
          <w:noProof/>
          <w:szCs w:val="22"/>
        </w:rPr>
      </w:pPr>
      <w:hyperlink w:anchor="_Toc64548009" w:history="1">
        <w:r w:rsidR="003927B1" w:rsidRPr="00C87E4C">
          <w:rPr>
            <w:rStyle w:val="Hyperlnk"/>
            <w:noProof/>
          </w:rPr>
          <w:t>Fastställande av dagordning</w:t>
        </w:r>
        <w:r w:rsidR="003927B1">
          <w:rPr>
            <w:noProof/>
            <w:webHidden/>
          </w:rPr>
          <w:tab/>
        </w:r>
        <w:r w:rsidR="003927B1">
          <w:rPr>
            <w:noProof/>
            <w:webHidden/>
          </w:rPr>
          <w:fldChar w:fldCharType="begin"/>
        </w:r>
        <w:r w:rsidR="003927B1">
          <w:rPr>
            <w:noProof/>
            <w:webHidden/>
          </w:rPr>
          <w:instrText xml:space="preserve"> PAGEREF _Toc64548009 \h </w:instrText>
        </w:r>
        <w:r w:rsidR="003927B1">
          <w:rPr>
            <w:noProof/>
            <w:webHidden/>
          </w:rPr>
        </w:r>
        <w:r w:rsidR="003927B1">
          <w:rPr>
            <w:noProof/>
            <w:webHidden/>
          </w:rPr>
          <w:fldChar w:fldCharType="separate"/>
        </w:r>
        <w:r>
          <w:rPr>
            <w:noProof/>
            <w:webHidden/>
          </w:rPr>
          <w:t>4</w:t>
        </w:r>
        <w:r w:rsidR="003927B1">
          <w:rPr>
            <w:noProof/>
            <w:webHidden/>
          </w:rPr>
          <w:fldChar w:fldCharType="end"/>
        </w:r>
      </w:hyperlink>
    </w:p>
    <w:p w14:paraId="1F43EBC2" w14:textId="1AB51098" w:rsidR="003927B1" w:rsidRDefault="006229E0">
      <w:pPr>
        <w:pStyle w:val="Innehll1"/>
        <w:rPr>
          <w:rFonts w:asciiTheme="minorHAnsi" w:eastAsiaTheme="minorEastAsia" w:hAnsiTheme="minorHAnsi" w:cstheme="minorBidi"/>
          <w:noProof/>
          <w:sz w:val="22"/>
          <w:szCs w:val="22"/>
        </w:rPr>
      </w:pPr>
      <w:hyperlink w:anchor="_Toc64548010" w:history="1">
        <w:r w:rsidR="003927B1" w:rsidRPr="00C87E4C">
          <w:rPr>
            <w:rStyle w:val="Hyperlnk"/>
            <w:noProof/>
          </w:rPr>
          <w:t>§ 3</w:t>
        </w:r>
        <w:r w:rsidR="003927B1">
          <w:rPr>
            <w:rFonts w:asciiTheme="minorHAnsi" w:eastAsiaTheme="minorEastAsia" w:hAnsiTheme="minorHAnsi" w:cstheme="minorBidi"/>
            <w:noProof/>
            <w:sz w:val="22"/>
            <w:szCs w:val="22"/>
          </w:rPr>
          <w:tab/>
        </w:r>
        <w:r w:rsidR="003927B1" w:rsidRPr="00C87E4C">
          <w:rPr>
            <w:rStyle w:val="Hyperlnk"/>
            <w:noProof/>
          </w:rPr>
          <w:t>Dnr 2021-00002</w:t>
        </w:r>
      </w:hyperlink>
    </w:p>
    <w:p w14:paraId="0BB8234F" w14:textId="2D8635AF" w:rsidR="003927B1" w:rsidRDefault="006229E0">
      <w:pPr>
        <w:pStyle w:val="Innehll2"/>
        <w:rPr>
          <w:rFonts w:asciiTheme="minorHAnsi" w:eastAsiaTheme="minorEastAsia" w:hAnsiTheme="minorHAnsi" w:cstheme="minorBidi"/>
          <w:b w:val="0"/>
          <w:noProof/>
          <w:szCs w:val="22"/>
        </w:rPr>
      </w:pPr>
      <w:hyperlink w:anchor="_Toc64548011" w:history="1">
        <w:r w:rsidR="003927B1" w:rsidRPr="00C87E4C">
          <w:rPr>
            <w:rStyle w:val="Hyperlnk"/>
            <w:noProof/>
          </w:rPr>
          <w:t>Anmälningar 2021</w:t>
        </w:r>
        <w:r w:rsidR="003927B1">
          <w:rPr>
            <w:noProof/>
            <w:webHidden/>
          </w:rPr>
          <w:tab/>
        </w:r>
        <w:r w:rsidR="003927B1">
          <w:rPr>
            <w:noProof/>
            <w:webHidden/>
          </w:rPr>
          <w:fldChar w:fldCharType="begin"/>
        </w:r>
        <w:r w:rsidR="003927B1">
          <w:rPr>
            <w:noProof/>
            <w:webHidden/>
          </w:rPr>
          <w:instrText xml:space="preserve"> PAGEREF _Toc64548011 \h </w:instrText>
        </w:r>
        <w:r w:rsidR="003927B1">
          <w:rPr>
            <w:noProof/>
            <w:webHidden/>
          </w:rPr>
        </w:r>
        <w:r w:rsidR="003927B1">
          <w:rPr>
            <w:noProof/>
            <w:webHidden/>
          </w:rPr>
          <w:fldChar w:fldCharType="separate"/>
        </w:r>
        <w:r>
          <w:rPr>
            <w:noProof/>
            <w:webHidden/>
          </w:rPr>
          <w:t>5</w:t>
        </w:r>
        <w:r w:rsidR="003927B1">
          <w:rPr>
            <w:noProof/>
            <w:webHidden/>
          </w:rPr>
          <w:fldChar w:fldCharType="end"/>
        </w:r>
      </w:hyperlink>
    </w:p>
    <w:p w14:paraId="322F3929" w14:textId="268A0CF6" w:rsidR="003927B1" w:rsidRDefault="006229E0">
      <w:pPr>
        <w:pStyle w:val="Innehll1"/>
        <w:rPr>
          <w:rFonts w:asciiTheme="minorHAnsi" w:eastAsiaTheme="minorEastAsia" w:hAnsiTheme="minorHAnsi" w:cstheme="minorBidi"/>
          <w:noProof/>
          <w:sz w:val="22"/>
          <w:szCs w:val="22"/>
        </w:rPr>
      </w:pPr>
      <w:hyperlink w:anchor="_Toc64548012" w:history="1">
        <w:r w:rsidR="003927B1" w:rsidRPr="00C87E4C">
          <w:rPr>
            <w:rStyle w:val="Hyperlnk"/>
            <w:noProof/>
          </w:rPr>
          <w:t>§ 4</w:t>
        </w:r>
        <w:r w:rsidR="003927B1">
          <w:rPr>
            <w:rFonts w:asciiTheme="minorHAnsi" w:eastAsiaTheme="minorEastAsia" w:hAnsiTheme="minorHAnsi" w:cstheme="minorBidi"/>
            <w:noProof/>
            <w:sz w:val="22"/>
            <w:szCs w:val="22"/>
          </w:rPr>
          <w:tab/>
        </w:r>
        <w:r w:rsidR="003927B1" w:rsidRPr="00C87E4C">
          <w:rPr>
            <w:rStyle w:val="Hyperlnk"/>
            <w:noProof/>
          </w:rPr>
          <w:t>Dnr 2020-00082</w:t>
        </w:r>
      </w:hyperlink>
    </w:p>
    <w:p w14:paraId="58B09ADB" w14:textId="20991B1A" w:rsidR="003927B1" w:rsidRDefault="00CD6744">
      <w:pPr>
        <w:pStyle w:val="Innehll2"/>
        <w:rPr>
          <w:rFonts w:asciiTheme="minorHAnsi" w:eastAsiaTheme="minorEastAsia" w:hAnsiTheme="minorHAnsi" w:cstheme="minorBidi"/>
          <w:b w:val="0"/>
          <w:noProof/>
          <w:szCs w:val="22"/>
        </w:rPr>
      </w:pPr>
      <w:r w:rsidRPr="00CD6744">
        <w:rPr>
          <w:rStyle w:val="Hyperlnk"/>
          <w:noProof/>
          <w:color w:val="auto"/>
          <w:u w:val="none"/>
        </w:rPr>
        <w:t xml:space="preserve">Informationsärende: </w:t>
      </w:r>
      <w:hyperlink w:anchor="_Toc64548013" w:history="1">
        <w:r w:rsidR="003927B1" w:rsidRPr="00C87E4C">
          <w:rPr>
            <w:rStyle w:val="Hyperlnk"/>
            <w:noProof/>
          </w:rPr>
          <w:t>Flytt av huvudbibliotek i Bjuv</w:t>
        </w:r>
        <w:r w:rsidR="003927B1">
          <w:rPr>
            <w:noProof/>
            <w:webHidden/>
          </w:rPr>
          <w:tab/>
        </w:r>
        <w:r w:rsidR="003927B1">
          <w:rPr>
            <w:noProof/>
            <w:webHidden/>
          </w:rPr>
          <w:fldChar w:fldCharType="begin"/>
        </w:r>
        <w:r w:rsidR="003927B1">
          <w:rPr>
            <w:noProof/>
            <w:webHidden/>
          </w:rPr>
          <w:instrText xml:space="preserve"> PAGEREF _Toc64548013 \h </w:instrText>
        </w:r>
        <w:r w:rsidR="003927B1">
          <w:rPr>
            <w:noProof/>
            <w:webHidden/>
          </w:rPr>
        </w:r>
        <w:r w:rsidR="003927B1">
          <w:rPr>
            <w:noProof/>
            <w:webHidden/>
          </w:rPr>
          <w:fldChar w:fldCharType="separate"/>
        </w:r>
        <w:r w:rsidR="006229E0">
          <w:rPr>
            <w:noProof/>
            <w:webHidden/>
          </w:rPr>
          <w:t>6</w:t>
        </w:r>
        <w:r w:rsidR="003927B1">
          <w:rPr>
            <w:noProof/>
            <w:webHidden/>
          </w:rPr>
          <w:fldChar w:fldCharType="end"/>
        </w:r>
      </w:hyperlink>
    </w:p>
    <w:p w14:paraId="0A31AFE9" w14:textId="7A9CF7F9" w:rsidR="003927B1" w:rsidRDefault="006229E0">
      <w:pPr>
        <w:pStyle w:val="Innehll1"/>
        <w:rPr>
          <w:rFonts w:asciiTheme="minorHAnsi" w:eastAsiaTheme="minorEastAsia" w:hAnsiTheme="minorHAnsi" w:cstheme="minorBidi"/>
          <w:noProof/>
          <w:sz w:val="22"/>
          <w:szCs w:val="22"/>
        </w:rPr>
      </w:pPr>
      <w:hyperlink w:anchor="_Toc64548014" w:history="1">
        <w:r w:rsidR="003927B1" w:rsidRPr="00C87E4C">
          <w:rPr>
            <w:rStyle w:val="Hyperlnk"/>
            <w:noProof/>
          </w:rPr>
          <w:t>§ 5</w:t>
        </w:r>
        <w:r w:rsidR="003927B1">
          <w:rPr>
            <w:rFonts w:asciiTheme="minorHAnsi" w:eastAsiaTheme="minorEastAsia" w:hAnsiTheme="minorHAnsi" w:cstheme="minorBidi"/>
            <w:noProof/>
            <w:sz w:val="22"/>
            <w:szCs w:val="22"/>
          </w:rPr>
          <w:tab/>
        </w:r>
        <w:r w:rsidR="003927B1" w:rsidRPr="00C87E4C">
          <w:rPr>
            <w:rStyle w:val="Hyperlnk"/>
            <w:noProof/>
          </w:rPr>
          <w:t>Dnr 2020-00080</w:t>
        </w:r>
      </w:hyperlink>
    </w:p>
    <w:p w14:paraId="2F3623C9" w14:textId="2CE11AED" w:rsidR="003927B1" w:rsidRDefault="006229E0">
      <w:pPr>
        <w:pStyle w:val="Innehll2"/>
        <w:rPr>
          <w:rFonts w:asciiTheme="minorHAnsi" w:eastAsiaTheme="minorEastAsia" w:hAnsiTheme="minorHAnsi" w:cstheme="minorBidi"/>
          <w:b w:val="0"/>
          <w:noProof/>
          <w:szCs w:val="22"/>
        </w:rPr>
      </w:pPr>
      <w:hyperlink w:anchor="_Toc64548015" w:history="1">
        <w:r w:rsidR="003927B1" w:rsidRPr="00C87E4C">
          <w:rPr>
            <w:rStyle w:val="Hyperlnk"/>
            <w:noProof/>
          </w:rPr>
          <w:t>Informationsärende: Förvaltningens hantering av covid-19</w:t>
        </w:r>
        <w:r w:rsidR="003927B1">
          <w:rPr>
            <w:noProof/>
            <w:webHidden/>
          </w:rPr>
          <w:tab/>
        </w:r>
        <w:r w:rsidR="003927B1">
          <w:rPr>
            <w:noProof/>
            <w:webHidden/>
          </w:rPr>
          <w:fldChar w:fldCharType="begin"/>
        </w:r>
        <w:r w:rsidR="003927B1">
          <w:rPr>
            <w:noProof/>
            <w:webHidden/>
          </w:rPr>
          <w:instrText xml:space="preserve"> PAGEREF _Toc64548015 \h </w:instrText>
        </w:r>
        <w:r w:rsidR="003927B1">
          <w:rPr>
            <w:noProof/>
            <w:webHidden/>
          </w:rPr>
        </w:r>
        <w:r w:rsidR="003927B1">
          <w:rPr>
            <w:noProof/>
            <w:webHidden/>
          </w:rPr>
          <w:fldChar w:fldCharType="separate"/>
        </w:r>
        <w:r>
          <w:rPr>
            <w:noProof/>
            <w:webHidden/>
          </w:rPr>
          <w:t>7</w:t>
        </w:r>
        <w:r w:rsidR="003927B1">
          <w:rPr>
            <w:noProof/>
            <w:webHidden/>
          </w:rPr>
          <w:fldChar w:fldCharType="end"/>
        </w:r>
      </w:hyperlink>
    </w:p>
    <w:p w14:paraId="4B079AF4" w14:textId="0E022E6F" w:rsidR="003927B1" w:rsidRDefault="006229E0">
      <w:pPr>
        <w:pStyle w:val="Innehll1"/>
        <w:rPr>
          <w:rFonts w:asciiTheme="minorHAnsi" w:eastAsiaTheme="minorEastAsia" w:hAnsiTheme="minorHAnsi" w:cstheme="minorBidi"/>
          <w:noProof/>
          <w:sz w:val="22"/>
          <w:szCs w:val="22"/>
        </w:rPr>
      </w:pPr>
      <w:hyperlink w:anchor="_Toc64548016" w:history="1">
        <w:r w:rsidR="003927B1" w:rsidRPr="00C87E4C">
          <w:rPr>
            <w:rStyle w:val="Hyperlnk"/>
            <w:noProof/>
          </w:rPr>
          <w:t>§ 6</w:t>
        </w:r>
        <w:r w:rsidR="003927B1">
          <w:rPr>
            <w:rFonts w:asciiTheme="minorHAnsi" w:eastAsiaTheme="minorEastAsia" w:hAnsiTheme="minorHAnsi" w:cstheme="minorBidi"/>
            <w:noProof/>
            <w:sz w:val="22"/>
            <w:szCs w:val="22"/>
          </w:rPr>
          <w:tab/>
        </w:r>
        <w:r w:rsidR="003927B1" w:rsidRPr="00C87E4C">
          <w:rPr>
            <w:rStyle w:val="Hyperlnk"/>
            <w:noProof/>
          </w:rPr>
          <w:t>Dnr 2021-00009</w:t>
        </w:r>
      </w:hyperlink>
    </w:p>
    <w:p w14:paraId="7DD060AC" w14:textId="79276265" w:rsidR="003927B1" w:rsidRDefault="006229E0">
      <w:pPr>
        <w:pStyle w:val="Innehll2"/>
        <w:rPr>
          <w:rFonts w:asciiTheme="minorHAnsi" w:eastAsiaTheme="minorEastAsia" w:hAnsiTheme="minorHAnsi" w:cstheme="minorBidi"/>
          <w:b w:val="0"/>
          <w:noProof/>
          <w:szCs w:val="22"/>
        </w:rPr>
      </w:pPr>
      <w:hyperlink w:anchor="_Toc64548017" w:history="1">
        <w:r w:rsidR="003927B1" w:rsidRPr="00C87E4C">
          <w:rPr>
            <w:rStyle w:val="Hyperlnk"/>
            <w:noProof/>
          </w:rPr>
          <w:t>Tillfällig förändring av lokalt aktivitetsstöd 2021</w:t>
        </w:r>
        <w:r w:rsidR="003927B1">
          <w:rPr>
            <w:noProof/>
            <w:webHidden/>
          </w:rPr>
          <w:tab/>
        </w:r>
        <w:r w:rsidR="003927B1">
          <w:rPr>
            <w:noProof/>
            <w:webHidden/>
          </w:rPr>
          <w:fldChar w:fldCharType="begin"/>
        </w:r>
        <w:r w:rsidR="003927B1">
          <w:rPr>
            <w:noProof/>
            <w:webHidden/>
          </w:rPr>
          <w:instrText xml:space="preserve"> PAGEREF _Toc64548017 \h </w:instrText>
        </w:r>
        <w:r w:rsidR="003927B1">
          <w:rPr>
            <w:noProof/>
            <w:webHidden/>
          </w:rPr>
        </w:r>
        <w:r w:rsidR="003927B1">
          <w:rPr>
            <w:noProof/>
            <w:webHidden/>
          </w:rPr>
          <w:fldChar w:fldCharType="separate"/>
        </w:r>
        <w:r>
          <w:rPr>
            <w:noProof/>
            <w:webHidden/>
          </w:rPr>
          <w:t>9</w:t>
        </w:r>
        <w:r w:rsidR="003927B1">
          <w:rPr>
            <w:noProof/>
            <w:webHidden/>
          </w:rPr>
          <w:fldChar w:fldCharType="end"/>
        </w:r>
      </w:hyperlink>
    </w:p>
    <w:p w14:paraId="3E19A51D" w14:textId="5A3373AE" w:rsidR="003927B1" w:rsidRDefault="006229E0">
      <w:pPr>
        <w:pStyle w:val="Innehll1"/>
        <w:rPr>
          <w:rFonts w:asciiTheme="minorHAnsi" w:eastAsiaTheme="minorEastAsia" w:hAnsiTheme="minorHAnsi" w:cstheme="minorBidi"/>
          <w:noProof/>
          <w:sz w:val="22"/>
          <w:szCs w:val="22"/>
        </w:rPr>
      </w:pPr>
      <w:hyperlink w:anchor="_Toc64548018" w:history="1">
        <w:r w:rsidR="003927B1" w:rsidRPr="00C87E4C">
          <w:rPr>
            <w:rStyle w:val="Hyperlnk"/>
            <w:noProof/>
          </w:rPr>
          <w:t>§ 7</w:t>
        </w:r>
        <w:r w:rsidR="003927B1">
          <w:rPr>
            <w:rFonts w:asciiTheme="minorHAnsi" w:eastAsiaTheme="minorEastAsia" w:hAnsiTheme="minorHAnsi" w:cstheme="minorBidi"/>
            <w:noProof/>
            <w:sz w:val="22"/>
            <w:szCs w:val="22"/>
          </w:rPr>
          <w:tab/>
        </w:r>
        <w:r w:rsidR="003927B1" w:rsidRPr="00C87E4C">
          <w:rPr>
            <w:rStyle w:val="Hyperlnk"/>
            <w:noProof/>
          </w:rPr>
          <w:t>Dnr 2021-00010</w:t>
        </w:r>
      </w:hyperlink>
    </w:p>
    <w:p w14:paraId="78E02279" w14:textId="72B96EEF" w:rsidR="003927B1" w:rsidRDefault="006229E0">
      <w:pPr>
        <w:pStyle w:val="Innehll2"/>
        <w:rPr>
          <w:rFonts w:asciiTheme="minorHAnsi" w:eastAsiaTheme="minorEastAsia" w:hAnsiTheme="minorHAnsi" w:cstheme="minorBidi"/>
          <w:b w:val="0"/>
          <w:noProof/>
          <w:szCs w:val="22"/>
        </w:rPr>
      </w:pPr>
      <w:hyperlink w:anchor="_Toc64548019" w:history="1">
        <w:r w:rsidR="003927B1" w:rsidRPr="00C87E4C">
          <w:rPr>
            <w:rStyle w:val="Hyperlnk"/>
            <w:noProof/>
          </w:rPr>
          <w:t>Hallhyror hösten 2020</w:t>
        </w:r>
        <w:r w:rsidR="003927B1">
          <w:rPr>
            <w:noProof/>
            <w:webHidden/>
          </w:rPr>
          <w:tab/>
        </w:r>
        <w:r w:rsidR="003927B1">
          <w:rPr>
            <w:noProof/>
            <w:webHidden/>
          </w:rPr>
          <w:fldChar w:fldCharType="begin"/>
        </w:r>
        <w:r w:rsidR="003927B1">
          <w:rPr>
            <w:noProof/>
            <w:webHidden/>
          </w:rPr>
          <w:instrText xml:space="preserve"> PAGEREF _Toc64548019 \h </w:instrText>
        </w:r>
        <w:r w:rsidR="003927B1">
          <w:rPr>
            <w:noProof/>
            <w:webHidden/>
          </w:rPr>
        </w:r>
        <w:r w:rsidR="003927B1">
          <w:rPr>
            <w:noProof/>
            <w:webHidden/>
          </w:rPr>
          <w:fldChar w:fldCharType="separate"/>
        </w:r>
        <w:r>
          <w:rPr>
            <w:noProof/>
            <w:webHidden/>
          </w:rPr>
          <w:t>11</w:t>
        </w:r>
        <w:r w:rsidR="003927B1">
          <w:rPr>
            <w:noProof/>
            <w:webHidden/>
          </w:rPr>
          <w:fldChar w:fldCharType="end"/>
        </w:r>
      </w:hyperlink>
    </w:p>
    <w:p w14:paraId="49976D19" w14:textId="640AF250" w:rsidR="003927B1" w:rsidRDefault="006229E0">
      <w:pPr>
        <w:pStyle w:val="Innehll1"/>
        <w:rPr>
          <w:rFonts w:asciiTheme="minorHAnsi" w:eastAsiaTheme="minorEastAsia" w:hAnsiTheme="minorHAnsi" w:cstheme="minorBidi"/>
          <w:noProof/>
          <w:sz w:val="22"/>
          <w:szCs w:val="22"/>
        </w:rPr>
      </w:pPr>
      <w:hyperlink w:anchor="_Toc64548020" w:history="1">
        <w:r w:rsidR="003927B1" w:rsidRPr="00C87E4C">
          <w:rPr>
            <w:rStyle w:val="Hyperlnk"/>
            <w:noProof/>
          </w:rPr>
          <w:t>§ 8</w:t>
        </w:r>
        <w:r w:rsidR="003927B1">
          <w:rPr>
            <w:rFonts w:asciiTheme="minorHAnsi" w:eastAsiaTheme="minorEastAsia" w:hAnsiTheme="minorHAnsi" w:cstheme="minorBidi"/>
            <w:noProof/>
            <w:sz w:val="22"/>
            <w:szCs w:val="22"/>
          </w:rPr>
          <w:tab/>
        </w:r>
        <w:r w:rsidR="003927B1" w:rsidRPr="00C87E4C">
          <w:rPr>
            <w:rStyle w:val="Hyperlnk"/>
            <w:noProof/>
          </w:rPr>
          <w:t>Dnr 2021-00011</w:t>
        </w:r>
      </w:hyperlink>
    </w:p>
    <w:p w14:paraId="51413CB6" w14:textId="479A1DE9" w:rsidR="003927B1" w:rsidRDefault="006229E0">
      <w:pPr>
        <w:pStyle w:val="Innehll2"/>
        <w:rPr>
          <w:rFonts w:asciiTheme="minorHAnsi" w:eastAsiaTheme="minorEastAsia" w:hAnsiTheme="minorHAnsi" w:cstheme="minorBidi"/>
          <w:b w:val="0"/>
          <w:noProof/>
          <w:szCs w:val="22"/>
        </w:rPr>
      </w:pPr>
      <w:hyperlink w:anchor="_Toc64548021" w:history="1">
        <w:r w:rsidR="003927B1" w:rsidRPr="00C87E4C">
          <w:rPr>
            <w:rStyle w:val="Hyperlnk"/>
            <w:noProof/>
          </w:rPr>
          <w:t>Billesholm 450 år</w:t>
        </w:r>
        <w:r w:rsidR="003927B1">
          <w:rPr>
            <w:noProof/>
            <w:webHidden/>
          </w:rPr>
          <w:tab/>
        </w:r>
        <w:r w:rsidR="003927B1">
          <w:rPr>
            <w:noProof/>
            <w:webHidden/>
          </w:rPr>
          <w:fldChar w:fldCharType="begin"/>
        </w:r>
        <w:r w:rsidR="003927B1">
          <w:rPr>
            <w:noProof/>
            <w:webHidden/>
          </w:rPr>
          <w:instrText xml:space="preserve"> PAGEREF _Toc64548021 \h </w:instrText>
        </w:r>
        <w:r w:rsidR="003927B1">
          <w:rPr>
            <w:noProof/>
            <w:webHidden/>
          </w:rPr>
        </w:r>
        <w:r w:rsidR="003927B1">
          <w:rPr>
            <w:noProof/>
            <w:webHidden/>
          </w:rPr>
          <w:fldChar w:fldCharType="separate"/>
        </w:r>
        <w:r>
          <w:rPr>
            <w:noProof/>
            <w:webHidden/>
          </w:rPr>
          <w:t>13</w:t>
        </w:r>
        <w:r w:rsidR="003927B1">
          <w:rPr>
            <w:noProof/>
            <w:webHidden/>
          </w:rPr>
          <w:fldChar w:fldCharType="end"/>
        </w:r>
      </w:hyperlink>
    </w:p>
    <w:p w14:paraId="31FEB1A5" w14:textId="3A19CFA2" w:rsidR="00220DD9" w:rsidRPr="00220DD9" w:rsidRDefault="003F12A8" w:rsidP="003F12A8">
      <w:r>
        <w:fldChar w:fldCharType="end"/>
      </w:r>
    </w:p>
    <w:p w14:paraId="12F1CB5B" w14:textId="77777777" w:rsidR="000D2361" w:rsidRPr="007469F3" w:rsidRDefault="000D2361" w:rsidP="00FF2D58">
      <w:pPr>
        <w:pStyle w:val="Paragrafnummer"/>
        <w:rPr>
          <w:sz w:val="24"/>
          <w:szCs w:val="24"/>
        </w:rPr>
      </w:pPr>
      <w:bookmarkStart w:id="0" w:name="Paragraf1"/>
      <w:bookmarkStart w:id="1" w:name="_Toc303762302"/>
      <w:bookmarkStart w:id="2" w:name="_Toc303762415"/>
      <w:bookmarkStart w:id="3" w:name="_Toc303762734"/>
      <w:bookmarkStart w:id="4" w:name="_Toc303762813"/>
      <w:bookmarkStart w:id="5" w:name="_Toc303764335"/>
      <w:bookmarkStart w:id="6" w:name="_Toc64548006"/>
      <w:bookmarkEnd w:id="0"/>
      <w:r w:rsidRPr="007469F3">
        <w:rPr>
          <w:sz w:val="24"/>
          <w:szCs w:val="24"/>
        </w:rPr>
        <w:lastRenderedPageBreak/>
        <w:t xml:space="preserve">§ </w:t>
      </w:r>
      <w:r w:rsidR="00301120" w:rsidRPr="00D1619F">
        <w:rPr>
          <w:sz w:val="24"/>
          <w:szCs w:val="24"/>
        </w:rPr>
        <w:t>1</w:t>
      </w:r>
      <w:r w:rsidRPr="007469F3">
        <w:rPr>
          <w:sz w:val="24"/>
          <w:szCs w:val="24"/>
        </w:rPr>
        <w:tab/>
        <w:t xml:space="preserve">Dnr </w:t>
      </w:r>
      <w:bookmarkEnd w:id="1"/>
      <w:bookmarkEnd w:id="2"/>
      <w:bookmarkEnd w:id="3"/>
      <w:bookmarkEnd w:id="4"/>
      <w:bookmarkEnd w:id="5"/>
      <w:proofErr w:type="gramStart"/>
      <w:r w:rsidR="00301120" w:rsidRPr="00D1619F">
        <w:rPr>
          <w:sz w:val="24"/>
          <w:szCs w:val="24"/>
        </w:rPr>
        <w:t>2021-00004</w:t>
      </w:r>
      <w:bookmarkEnd w:id="6"/>
      <w:proofErr w:type="gramEnd"/>
      <w:r w:rsidR="00301120">
        <w:rPr>
          <w:sz w:val="24"/>
          <w:szCs w:val="24"/>
        </w:rPr>
        <w:t xml:space="preserve"> </w:t>
      </w:r>
    </w:p>
    <w:p w14:paraId="61130F50" w14:textId="69474250" w:rsidR="00011A70" w:rsidRDefault="00301120" w:rsidP="00011A70">
      <w:pPr>
        <w:pStyle w:val="Rubrik1"/>
      </w:pPr>
      <w:bookmarkStart w:id="7" w:name="_Toc303762303"/>
      <w:bookmarkStart w:id="8" w:name="_Toc303762416"/>
      <w:bookmarkStart w:id="9" w:name="_Toc303762533"/>
      <w:bookmarkStart w:id="10" w:name="_Toc303762735"/>
      <w:bookmarkStart w:id="11" w:name="_Toc303762814"/>
      <w:bookmarkStart w:id="12" w:name="_Toc303764336"/>
      <w:bookmarkStart w:id="13" w:name="_Toc64548007"/>
      <w:r w:rsidRPr="00D1619F">
        <w:t>Val av justerare</w:t>
      </w:r>
      <w:bookmarkEnd w:id="7"/>
      <w:bookmarkEnd w:id="8"/>
      <w:bookmarkEnd w:id="9"/>
      <w:bookmarkEnd w:id="10"/>
      <w:bookmarkEnd w:id="11"/>
      <w:bookmarkEnd w:id="12"/>
      <w:bookmarkEnd w:id="13"/>
    </w:p>
    <w:p w14:paraId="32CDCF9A" w14:textId="77777777" w:rsidR="00111378" w:rsidRPr="00562457" w:rsidRDefault="00301120" w:rsidP="00562457">
      <w:pPr>
        <w:rPr>
          <w:rFonts w:eastAsia="Calibri"/>
        </w:rPr>
      </w:pPr>
      <w:bookmarkStart w:id="14" w:name="Förslag1"/>
      <w:bookmarkEnd w:id="14"/>
      <w:r w:rsidRPr="00D1619F">
        <w:rPr>
          <w:rFonts w:eastAsia="Calibri"/>
        </w:rPr>
        <w:t xml:space="preserve">   </w:t>
      </w:r>
      <w:r>
        <w:rPr>
          <w:rFonts w:eastAsia="Calibri"/>
        </w:rPr>
        <w:t xml:space="preserve">  </w:t>
      </w:r>
      <w:bookmarkStart w:id="15" w:name="Förslag1Slut"/>
      <w:bookmarkEnd w:id="15"/>
    </w:p>
    <w:p w14:paraId="1CA225CF" w14:textId="77777777" w:rsidR="00111378" w:rsidRPr="00111378" w:rsidRDefault="00111378" w:rsidP="00111378">
      <w:pPr>
        <w:pStyle w:val="Brdtext"/>
      </w:pPr>
    </w:p>
    <w:p w14:paraId="13912808" w14:textId="77777777" w:rsidR="00C305F6" w:rsidRDefault="00301120" w:rsidP="00C305F6">
      <w:pPr>
        <w:pStyle w:val="Rubrik2"/>
      </w:pPr>
      <w:r>
        <w:t>Kultur- och fritidsnämnden</w:t>
      </w:r>
      <w:r w:rsidR="00C305F6" w:rsidRPr="004F3F16">
        <w:t>s</w:t>
      </w:r>
      <w:r w:rsidR="00C305F6">
        <w:t xml:space="preserve"> beslut</w:t>
      </w:r>
    </w:p>
    <w:p w14:paraId="42B9665D" w14:textId="77777777" w:rsidR="00301120" w:rsidRDefault="00301120" w:rsidP="00301120">
      <w:pPr>
        <w:rPr>
          <w:rFonts w:eastAsia="Calibri"/>
        </w:rPr>
      </w:pPr>
      <w:bookmarkStart w:id="16" w:name="Beslut1"/>
      <w:bookmarkEnd w:id="16"/>
      <w:r w:rsidRPr="00301120">
        <w:rPr>
          <w:rFonts w:eastAsia="Calibri"/>
        </w:rPr>
        <w:t>Kultur- och fritidsnämnden beslutar utse Anne-Li Ullerholm till justerare.</w:t>
      </w:r>
      <w:bookmarkStart w:id="17" w:name="Beslut1Slut"/>
      <w:bookmarkEnd w:id="17"/>
    </w:p>
    <w:p w14:paraId="5D98E51C" w14:textId="77777777" w:rsidR="00AC2A26" w:rsidRDefault="00AC2A26" w:rsidP="00773A63">
      <w:pPr>
        <w:pStyle w:val="Brdtext"/>
      </w:pPr>
    </w:p>
    <w:p w14:paraId="4D9A4F85" w14:textId="77777777" w:rsidR="00C4235F" w:rsidRDefault="00C4235F" w:rsidP="00C25574">
      <w:pPr>
        <w:pStyle w:val="Brdtext"/>
      </w:pPr>
    </w:p>
    <w:p w14:paraId="33E96DD2" w14:textId="77777777" w:rsidR="00C4235F" w:rsidRDefault="00C4235F" w:rsidP="00773A63">
      <w:pPr>
        <w:pStyle w:val="Brdtext"/>
      </w:pPr>
    </w:p>
    <w:p w14:paraId="1D26D63A" w14:textId="77777777" w:rsidR="00301120" w:rsidRDefault="00301120" w:rsidP="000E01B8">
      <w:pPr>
        <w:pStyle w:val="Brdtext"/>
      </w:pPr>
      <w:bookmarkStart w:id="18" w:name="Paragraf1Slut"/>
      <w:bookmarkEnd w:id="18"/>
    </w:p>
    <w:p w14:paraId="75F526BD" w14:textId="77777777" w:rsidR="00301120" w:rsidRPr="007469F3" w:rsidRDefault="00301120" w:rsidP="00301120">
      <w:pPr>
        <w:pStyle w:val="Paragrafnummer"/>
        <w:rPr>
          <w:sz w:val="24"/>
          <w:szCs w:val="24"/>
        </w:rPr>
      </w:pPr>
      <w:bookmarkStart w:id="19" w:name="Paragraf2"/>
      <w:bookmarkStart w:id="20" w:name="_Toc64548008"/>
      <w:bookmarkEnd w:id="19"/>
      <w:r w:rsidRPr="007469F3">
        <w:rPr>
          <w:sz w:val="24"/>
          <w:szCs w:val="24"/>
        </w:rPr>
        <w:lastRenderedPageBreak/>
        <w:t xml:space="preserve">§ </w:t>
      </w:r>
      <w:r w:rsidRPr="00D1619F">
        <w:rPr>
          <w:sz w:val="24"/>
          <w:szCs w:val="24"/>
        </w:rPr>
        <w:t>2</w:t>
      </w:r>
      <w:r w:rsidRPr="007469F3">
        <w:rPr>
          <w:sz w:val="24"/>
          <w:szCs w:val="24"/>
        </w:rPr>
        <w:tab/>
        <w:t xml:space="preserve">Dnr </w:t>
      </w:r>
      <w:proofErr w:type="gramStart"/>
      <w:r w:rsidRPr="00D1619F">
        <w:rPr>
          <w:sz w:val="24"/>
          <w:szCs w:val="24"/>
        </w:rPr>
        <w:t>2021-00005</w:t>
      </w:r>
      <w:bookmarkEnd w:id="20"/>
      <w:proofErr w:type="gramEnd"/>
      <w:r>
        <w:rPr>
          <w:sz w:val="24"/>
          <w:szCs w:val="24"/>
        </w:rPr>
        <w:t xml:space="preserve"> </w:t>
      </w:r>
    </w:p>
    <w:p w14:paraId="58DC1F4A" w14:textId="77777777" w:rsidR="00301120" w:rsidRDefault="00301120" w:rsidP="00301120">
      <w:pPr>
        <w:pStyle w:val="Rubrik1"/>
      </w:pPr>
      <w:bookmarkStart w:id="21" w:name="_Toc64548009"/>
      <w:r w:rsidRPr="00D1619F">
        <w:t>Fastställande av dagordning</w:t>
      </w:r>
      <w:bookmarkEnd w:id="21"/>
    </w:p>
    <w:p w14:paraId="3B6A494B" w14:textId="77777777" w:rsidR="00BE3EFD" w:rsidRDefault="00BE3EFD" w:rsidP="00301120">
      <w:pPr>
        <w:pStyle w:val="Rubrik2"/>
        <w:spacing w:before="119" w:after="62"/>
        <w:rPr>
          <w:rFonts w:cs="Arial"/>
          <w:szCs w:val="24"/>
        </w:rPr>
      </w:pPr>
    </w:p>
    <w:p w14:paraId="0FA932D3" w14:textId="26D7AF3C" w:rsidR="00301120" w:rsidRDefault="00301120" w:rsidP="00301120">
      <w:pPr>
        <w:pStyle w:val="Rubrik2"/>
        <w:spacing w:before="119" w:after="62"/>
        <w:rPr>
          <w:rFonts w:cs="Arial"/>
          <w:szCs w:val="24"/>
        </w:rPr>
      </w:pPr>
      <w:r>
        <w:rPr>
          <w:rFonts w:cs="Arial"/>
          <w:szCs w:val="24"/>
        </w:rPr>
        <w:t>Sammanfattning</w:t>
      </w:r>
    </w:p>
    <w:p w14:paraId="3DAF286D" w14:textId="77777777" w:rsidR="00BE3EFD" w:rsidRPr="00BE3EFD" w:rsidRDefault="00BE3EFD" w:rsidP="00BE3EFD">
      <w:pPr>
        <w:rPr>
          <w:rFonts w:cs="Arial"/>
          <w:szCs w:val="22"/>
        </w:rPr>
      </w:pPr>
      <w:bookmarkStart w:id="22" w:name="Komplettering2"/>
      <w:bookmarkStart w:id="23" w:name="Komplettering2Slut"/>
      <w:bookmarkEnd w:id="22"/>
      <w:bookmarkEnd w:id="23"/>
      <w:r w:rsidRPr="00BE3EFD">
        <w:rPr>
          <w:rFonts w:cs="Arial"/>
          <w:szCs w:val="22"/>
        </w:rPr>
        <w:t xml:space="preserve">Föreligger dagordning daterad 2021-02-17. </w:t>
      </w:r>
    </w:p>
    <w:p w14:paraId="5A46305B" w14:textId="4CCBB36D" w:rsidR="00BE3EFD" w:rsidRPr="00BE3EFD" w:rsidRDefault="00BE3EFD" w:rsidP="00BE3EFD">
      <w:pPr>
        <w:rPr>
          <w:rFonts w:cs="Arial"/>
          <w:szCs w:val="22"/>
        </w:rPr>
      </w:pPr>
      <w:r w:rsidRPr="00BE3EFD">
        <w:rPr>
          <w:rFonts w:cs="Arial"/>
          <w:szCs w:val="22"/>
        </w:rPr>
        <w:t>Ordförande föreslår att ärende 9 Förvaltningen informerar utgår.</w:t>
      </w:r>
    </w:p>
    <w:p w14:paraId="690F936E" w14:textId="39D5CDD5" w:rsidR="00301120" w:rsidRPr="00C305F6" w:rsidRDefault="00301120" w:rsidP="00301120">
      <w:bookmarkStart w:id="24" w:name="Förslag2"/>
      <w:bookmarkEnd w:id="24"/>
    </w:p>
    <w:p w14:paraId="7ACB03C7" w14:textId="5E84615F" w:rsidR="00301120" w:rsidRPr="00C305F6" w:rsidRDefault="00301120" w:rsidP="00301120">
      <w:pPr>
        <w:pStyle w:val="Rubrik2"/>
      </w:pPr>
    </w:p>
    <w:p w14:paraId="595CDF4E" w14:textId="77777777" w:rsidR="00301120" w:rsidRPr="00562457" w:rsidRDefault="00301120" w:rsidP="00301120">
      <w:pPr>
        <w:rPr>
          <w:rFonts w:eastAsia="Calibri"/>
        </w:rPr>
      </w:pPr>
      <w:r w:rsidRPr="00D1619F">
        <w:rPr>
          <w:rFonts w:eastAsia="Calibri"/>
        </w:rPr>
        <w:t xml:space="preserve">   </w:t>
      </w:r>
      <w:r>
        <w:rPr>
          <w:rFonts w:eastAsia="Calibri"/>
        </w:rPr>
        <w:t xml:space="preserve">  </w:t>
      </w:r>
      <w:bookmarkStart w:id="25" w:name="Förslag2Slut"/>
      <w:bookmarkEnd w:id="25"/>
    </w:p>
    <w:p w14:paraId="5AEF9078" w14:textId="77777777" w:rsidR="00301120" w:rsidRPr="00111378" w:rsidRDefault="00301120" w:rsidP="00301120">
      <w:pPr>
        <w:pStyle w:val="Brdtext"/>
      </w:pPr>
    </w:p>
    <w:p w14:paraId="33864355" w14:textId="77777777" w:rsidR="00301120" w:rsidRDefault="00301120" w:rsidP="00301120">
      <w:pPr>
        <w:pStyle w:val="Rubrik2"/>
      </w:pPr>
      <w:r>
        <w:t>Kultur- och fritidsnämnden</w:t>
      </w:r>
      <w:r w:rsidRPr="004F3F16">
        <w:t>s</w:t>
      </w:r>
      <w:r>
        <w:t xml:space="preserve"> beslut</w:t>
      </w:r>
    </w:p>
    <w:p w14:paraId="40D1D165" w14:textId="6A22E9F1" w:rsidR="00301120" w:rsidRPr="00BE3EFD" w:rsidRDefault="00BE3EFD" w:rsidP="00301120">
      <w:pPr>
        <w:rPr>
          <w:rFonts w:cs="Arial"/>
          <w:szCs w:val="22"/>
        </w:rPr>
      </w:pPr>
      <w:bookmarkStart w:id="26" w:name="Beslut2"/>
      <w:bookmarkEnd w:id="26"/>
      <w:r w:rsidRPr="00BE3EFD">
        <w:rPr>
          <w:rFonts w:cs="Arial"/>
          <w:szCs w:val="22"/>
        </w:rPr>
        <w:t>Kultur- och fritidsnämnden beslutar att godkänna den föreslagna dagordningen med ordförandes förslag på ändring</w:t>
      </w:r>
      <w:r w:rsidR="00301120" w:rsidRPr="00BE3EFD">
        <w:rPr>
          <w:rFonts w:eastAsia="Calibri" w:cs="Arial"/>
          <w:szCs w:val="22"/>
        </w:rPr>
        <w:t>.</w:t>
      </w:r>
      <w:bookmarkStart w:id="27" w:name="Beslut2Slut"/>
      <w:bookmarkEnd w:id="27"/>
    </w:p>
    <w:p w14:paraId="4C5AEE66" w14:textId="77777777" w:rsidR="00301120" w:rsidRDefault="00301120" w:rsidP="00301120">
      <w:pPr>
        <w:pStyle w:val="Brdtext"/>
      </w:pPr>
    </w:p>
    <w:p w14:paraId="5778AFAC" w14:textId="77777777" w:rsidR="00301120" w:rsidRDefault="00301120" w:rsidP="00301120">
      <w:pPr>
        <w:pStyle w:val="Brdtext"/>
      </w:pPr>
    </w:p>
    <w:p w14:paraId="4BF8338C" w14:textId="77777777" w:rsidR="00301120" w:rsidRDefault="00301120" w:rsidP="00301120">
      <w:pPr>
        <w:pStyle w:val="Brdtext"/>
      </w:pPr>
    </w:p>
    <w:p w14:paraId="0BDE6871" w14:textId="77777777" w:rsidR="00301120" w:rsidRDefault="00301120" w:rsidP="00301120">
      <w:pPr>
        <w:pStyle w:val="Brdtext"/>
      </w:pPr>
      <w:bookmarkStart w:id="28" w:name="Paragraf2Slut"/>
      <w:bookmarkEnd w:id="28"/>
    </w:p>
    <w:p w14:paraId="6E595DB6" w14:textId="77777777" w:rsidR="00301120" w:rsidRPr="007469F3" w:rsidRDefault="00301120" w:rsidP="00301120">
      <w:pPr>
        <w:pStyle w:val="Paragrafnummer"/>
        <w:rPr>
          <w:sz w:val="24"/>
          <w:szCs w:val="24"/>
        </w:rPr>
      </w:pPr>
      <w:bookmarkStart w:id="29" w:name="Paragraf3"/>
      <w:bookmarkStart w:id="30" w:name="_Toc64548010"/>
      <w:bookmarkEnd w:id="29"/>
      <w:r w:rsidRPr="007469F3">
        <w:rPr>
          <w:sz w:val="24"/>
          <w:szCs w:val="24"/>
        </w:rPr>
        <w:lastRenderedPageBreak/>
        <w:t xml:space="preserve">§ </w:t>
      </w:r>
      <w:r w:rsidRPr="00D1619F">
        <w:rPr>
          <w:sz w:val="24"/>
          <w:szCs w:val="24"/>
        </w:rPr>
        <w:t>3</w:t>
      </w:r>
      <w:r w:rsidRPr="007469F3">
        <w:rPr>
          <w:sz w:val="24"/>
          <w:szCs w:val="24"/>
        </w:rPr>
        <w:tab/>
        <w:t xml:space="preserve">Dnr </w:t>
      </w:r>
      <w:proofErr w:type="gramStart"/>
      <w:r w:rsidRPr="00D1619F">
        <w:rPr>
          <w:sz w:val="24"/>
          <w:szCs w:val="24"/>
        </w:rPr>
        <w:t>2021-00002</w:t>
      </w:r>
      <w:bookmarkEnd w:id="30"/>
      <w:proofErr w:type="gramEnd"/>
      <w:r>
        <w:rPr>
          <w:sz w:val="24"/>
          <w:szCs w:val="24"/>
        </w:rPr>
        <w:t xml:space="preserve"> </w:t>
      </w:r>
    </w:p>
    <w:p w14:paraId="756D04D4" w14:textId="77777777" w:rsidR="00301120" w:rsidRDefault="00301120" w:rsidP="00301120">
      <w:pPr>
        <w:pStyle w:val="Rubrik1"/>
      </w:pPr>
      <w:bookmarkStart w:id="31" w:name="_Toc64548011"/>
      <w:r w:rsidRPr="00D1619F">
        <w:t>Anmälningar 2021</w:t>
      </w:r>
      <w:bookmarkEnd w:id="31"/>
    </w:p>
    <w:p w14:paraId="6075655C" w14:textId="77777777" w:rsidR="001612A8" w:rsidRDefault="001612A8" w:rsidP="00301120">
      <w:pPr>
        <w:pStyle w:val="Rubrik2"/>
        <w:spacing w:before="119" w:after="62"/>
        <w:rPr>
          <w:rFonts w:cs="Arial"/>
          <w:szCs w:val="24"/>
        </w:rPr>
      </w:pPr>
    </w:p>
    <w:p w14:paraId="725F20A4" w14:textId="12BE69B2" w:rsidR="00301120" w:rsidRDefault="00301120" w:rsidP="00301120">
      <w:pPr>
        <w:pStyle w:val="Rubrik2"/>
        <w:spacing w:before="119" w:after="62"/>
        <w:rPr>
          <w:rFonts w:cs="Arial"/>
          <w:szCs w:val="24"/>
        </w:rPr>
      </w:pPr>
      <w:r>
        <w:rPr>
          <w:rFonts w:cs="Arial"/>
          <w:szCs w:val="24"/>
        </w:rPr>
        <w:t>Sammanfattning</w:t>
      </w:r>
    </w:p>
    <w:p w14:paraId="2DE97B07" w14:textId="77777777" w:rsidR="001612A8" w:rsidRPr="001612A8" w:rsidRDefault="001612A8" w:rsidP="001612A8">
      <w:pPr>
        <w:pStyle w:val="Brdtext"/>
      </w:pPr>
    </w:p>
    <w:p w14:paraId="46741582" w14:textId="179861BD" w:rsidR="00301120" w:rsidRDefault="00301120" w:rsidP="00301120">
      <w:bookmarkStart w:id="32" w:name="Komplettering3"/>
      <w:bookmarkEnd w:id="32"/>
      <w:r w:rsidRPr="00301120">
        <w:t xml:space="preserve">- Skrivelse från Svenska </w:t>
      </w:r>
      <w:proofErr w:type="spellStart"/>
      <w:r w:rsidRPr="00301120">
        <w:t>Ridsportsförbundet</w:t>
      </w:r>
      <w:proofErr w:type="spellEnd"/>
      <w:r w:rsidRPr="00301120">
        <w:t xml:space="preserve"> 2020.12.22</w:t>
      </w:r>
    </w:p>
    <w:p w14:paraId="4BEA5C89" w14:textId="77777777" w:rsidR="001612A8" w:rsidRPr="00301120" w:rsidRDefault="001612A8" w:rsidP="00301120"/>
    <w:p w14:paraId="6E6A05A6" w14:textId="78ECDB8B" w:rsidR="00301120" w:rsidRDefault="00301120" w:rsidP="00301120">
      <w:r w:rsidRPr="00301120">
        <w:t>- Skrivelse från Skånes Fotbollsförbund 2021.01.27</w:t>
      </w:r>
    </w:p>
    <w:p w14:paraId="31AF534A" w14:textId="77777777" w:rsidR="001612A8" w:rsidRPr="00301120" w:rsidRDefault="001612A8" w:rsidP="00301120"/>
    <w:p w14:paraId="7467A0F2" w14:textId="77777777" w:rsidR="00301120" w:rsidRPr="00C305F6" w:rsidRDefault="00301120" w:rsidP="00301120">
      <w:r w:rsidRPr="00301120">
        <w:t xml:space="preserve">- Delegationsbeslut, </w:t>
      </w:r>
      <w:proofErr w:type="spellStart"/>
      <w:r w:rsidRPr="00301120">
        <w:t>tf</w:t>
      </w:r>
      <w:proofErr w:type="spellEnd"/>
      <w:r w:rsidRPr="00301120">
        <w:t xml:space="preserve"> förvaltningschef 2021.02.16</w:t>
      </w:r>
      <w:bookmarkStart w:id="33" w:name="Komplettering3Slut"/>
      <w:bookmarkEnd w:id="33"/>
    </w:p>
    <w:p w14:paraId="469656A1" w14:textId="77777777" w:rsidR="00301120" w:rsidRDefault="00301120" w:rsidP="00301120">
      <w:pPr>
        <w:pStyle w:val="Brdtext"/>
      </w:pPr>
    </w:p>
    <w:p w14:paraId="08B5B9FC" w14:textId="77777777" w:rsidR="00301120" w:rsidRPr="00301120" w:rsidRDefault="00301120" w:rsidP="00301120">
      <w:pPr>
        <w:rPr>
          <w:rFonts w:eastAsia="Calibri"/>
        </w:rPr>
      </w:pPr>
      <w:bookmarkStart w:id="34" w:name="Förslag3"/>
      <w:bookmarkEnd w:id="34"/>
    </w:p>
    <w:p w14:paraId="3EACA594" w14:textId="77777777" w:rsidR="00301120" w:rsidRPr="00562457" w:rsidRDefault="00301120" w:rsidP="00301120">
      <w:pPr>
        <w:rPr>
          <w:rFonts w:eastAsia="Calibri"/>
        </w:rPr>
      </w:pPr>
      <w:bookmarkStart w:id="35" w:name="Förslag3Slut"/>
      <w:bookmarkEnd w:id="35"/>
    </w:p>
    <w:p w14:paraId="0058FEFA" w14:textId="77777777" w:rsidR="00301120" w:rsidRPr="00111378" w:rsidRDefault="00301120" w:rsidP="00301120">
      <w:pPr>
        <w:pStyle w:val="Brdtext"/>
      </w:pPr>
    </w:p>
    <w:p w14:paraId="713A78FC" w14:textId="77777777" w:rsidR="00301120" w:rsidRDefault="00301120" w:rsidP="00301120">
      <w:pPr>
        <w:pStyle w:val="Rubrik2"/>
      </w:pPr>
      <w:r>
        <w:t>Kultur- och fritidsnämnden</w:t>
      </w:r>
      <w:r w:rsidRPr="004F3F16">
        <w:t>s</w:t>
      </w:r>
      <w:r>
        <w:t xml:space="preserve"> beslut</w:t>
      </w:r>
    </w:p>
    <w:p w14:paraId="6B405647" w14:textId="77777777" w:rsidR="00301120" w:rsidRPr="00301120" w:rsidRDefault="00301120" w:rsidP="00301120">
      <w:pPr>
        <w:rPr>
          <w:rFonts w:eastAsia="Calibri"/>
        </w:rPr>
      </w:pPr>
      <w:bookmarkStart w:id="36" w:name="Beslut3"/>
      <w:bookmarkEnd w:id="36"/>
      <w:r w:rsidRPr="00301120">
        <w:rPr>
          <w:rFonts w:eastAsia="Calibri"/>
        </w:rPr>
        <w:t xml:space="preserve">Kultur- och fritidsnämnden godkänner anmälningarna.  </w:t>
      </w:r>
      <w:bookmarkStart w:id="37" w:name="Beslut3Slut"/>
      <w:bookmarkEnd w:id="37"/>
    </w:p>
    <w:p w14:paraId="1E3ADE40" w14:textId="77777777" w:rsidR="00301120" w:rsidRDefault="00301120" w:rsidP="00301120">
      <w:pPr>
        <w:rPr>
          <w:rFonts w:eastAsia="Calibri"/>
        </w:rPr>
      </w:pPr>
    </w:p>
    <w:p w14:paraId="536D0BD9" w14:textId="77777777" w:rsidR="00301120" w:rsidRDefault="00301120" w:rsidP="00301120">
      <w:pPr>
        <w:pStyle w:val="Brdtext"/>
      </w:pPr>
    </w:p>
    <w:p w14:paraId="196C726E" w14:textId="77777777" w:rsidR="00301120" w:rsidRDefault="00301120" w:rsidP="00301120">
      <w:pPr>
        <w:pStyle w:val="Brdtext"/>
      </w:pPr>
    </w:p>
    <w:p w14:paraId="706E9D55" w14:textId="77777777" w:rsidR="00301120" w:rsidRDefault="00301120" w:rsidP="00301120">
      <w:pPr>
        <w:pStyle w:val="Brdtext"/>
      </w:pPr>
    </w:p>
    <w:p w14:paraId="5E96A8A2" w14:textId="77777777" w:rsidR="00301120" w:rsidRDefault="00301120" w:rsidP="00301120">
      <w:pPr>
        <w:pStyle w:val="Brdtext"/>
      </w:pPr>
      <w:bookmarkStart w:id="38" w:name="Paragraf3Slut"/>
      <w:bookmarkEnd w:id="38"/>
    </w:p>
    <w:p w14:paraId="54D03846" w14:textId="77777777" w:rsidR="00301120" w:rsidRPr="007469F3" w:rsidRDefault="00301120" w:rsidP="00301120">
      <w:pPr>
        <w:pStyle w:val="Paragrafnummer"/>
        <w:rPr>
          <w:sz w:val="24"/>
          <w:szCs w:val="24"/>
        </w:rPr>
      </w:pPr>
      <w:bookmarkStart w:id="39" w:name="Paragraf4"/>
      <w:bookmarkStart w:id="40" w:name="_Toc64548012"/>
      <w:bookmarkEnd w:id="39"/>
      <w:r w:rsidRPr="007469F3">
        <w:rPr>
          <w:sz w:val="24"/>
          <w:szCs w:val="24"/>
        </w:rPr>
        <w:lastRenderedPageBreak/>
        <w:t xml:space="preserve">§ </w:t>
      </w:r>
      <w:r w:rsidRPr="00D1619F">
        <w:rPr>
          <w:sz w:val="24"/>
          <w:szCs w:val="24"/>
        </w:rPr>
        <w:t>4</w:t>
      </w:r>
      <w:r w:rsidRPr="007469F3">
        <w:rPr>
          <w:sz w:val="24"/>
          <w:szCs w:val="24"/>
        </w:rPr>
        <w:tab/>
        <w:t xml:space="preserve">Dnr </w:t>
      </w:r>
      <w:proofErr w:type="gramStart"/>
      <w:r w:rsidRPr="00D1619F">
        <w:rPr>
          <w:sz w:val="24"/>
          <w:szCs w:val="24"/>
        </w:rPr>
        <w:t>2020-00082</w:t>
      </w:r>
      <w:bookmarkEnd w:id="40"/>
      <w:proofErr w:type="gramEnd"/>
      <w:r>
        <w:rPr>
          <w:sz w:val="24"/>
          <w:szCs w:val="24"/>
        </w:rPr>
        <w:t xml:space="preserve"> </w:t>
      </w:r>
    </w:p>
    <w:p w14:paraId="530BC512" w14:textId="77777777" w:rsidR="00301120" w:rsidRDefault="00301120" w:rsidP="00301120">
      <w:pPr>
        <w:pStyle w:val="Rubrik1"/>
      </w:pPr>
      <w:bookmarkStart w:id="41" w:name="_Toc64548013"/>
      <w:r w:rsidRPr="00D1619F">
        <w:t>Flytt av huvudbibliotek i Bjuv</w:t>
      </w:r>
      <w:bookmarkEnd w:id="41"/>
    </w:p>
    <w:p w14:paraId="0594361C" w14:textId="77777777" w:rsidR="00301120" w:rsidRDefault="00301120" w:rsidP="00301120">
      <w:pPr>
        <w:pStyle w:val="Rubrik2"/>
        <w:spacing w:before="119" w:after="62"/>
        <w:rPr>
          <w:rFonts w:cs="Arial"/>
          <w:szCs w:val="24"/>
        </w:rPr>
      </w:pPr>
      <w:r>
        <w:rPr>
          <w:rFonts w:cs="Arial"/>
          <w:szCs w:val="24"/>
        </w:rPr>
        <w:t>Sammanfattning</w:t>
      </w:r>
    </w:p>
    <w:p w14:paraId="21EC793C" w14:textId="71217935" w:rsidR="00301120" w:rsidRDefault="00301120" w:rsidP="00301120">
      <w:bookmarkStart w:id="42" w:name="Komplettering4"/>
      <w:bookmarkEnd w:id="42"/>
      <w:r w:rsidRPr="00301120">
        <w:t xml:space="preserve"> I december 2020 gav kultur- och fritidsnämnden i uppdrag till förvaltningen att utreda förutsättningarna för en flytt av huvudbiblioteket i Bjuv, från nuvarande lokaler i Folkets hus till Swedbanks gamla lokaler på andra sidan Storgatan i Bjuv. Utredningen genomförs av förvaltningen i samarbete med fastighetsavdelningen och Hällestadsgruppen med målsättningen att ge svar på följande,</w:t>
      </w:r>
    </w:p>
    <w:p w14:paraId="2C33D2E7" w14:textId="77777777" w:rsidR="001612A8" w:rsidRPr="00301120" w:rsidRDefault="001612A8" w:rsidP="00301120"/>
    <w:p w14:paraId="07F3BAF5" w14:textId="0E3D3C5D" w:rsidR="00301120" w:rsidRDefault="00301120" w:rsidP="00301120">
      <w:r w:rsidRPr="00301120">
        <w:t>•</w:t>
      </w:r>
      <w:r w:rsidR="001612A8">
        <w:t xml:space="preserve"> </w:t>
      </w:r>
      <w:r w:rsidRPr="00301120">
        <w:t>Anpassningar av lokalerna för att möta de krav och behov som finns för att säkerställa god service och funktion för besökare, samt att tillgodose krav på god arbetsmiljö för medarbetarna.</w:t>
      </w:r>
    </w:p>
    <w:p w14:paraId="283FAA04" w14:textId="77777777" w:rsidR="001612A8" w:rsidRPr="00301120" w:rsidRDefault="001612A8" w:rsidP="00301120"/>
    <w:p w14:paraId="2C57F969" w14:textId="111C5A95" w:rsidR="00301120" w:rsidRDefault="00301120" w:rsidP="00301120">
      <w:r w:rsidRPr="00301120">
        <w:t>•</w:t>
      </w:r>
      <w:r w:rsidR="001612A8">
        <w:t xml:space="preserve"> </w:t>
      </w:r>
      <w:r w:rsidRPr="00301120">
        <w:t>Vilka kostnader som är kopplade till att flytta huvudbiblioteket i Bjuv från Folkets hus till Swedbanks lokaler.</w:t>
      </w:r>
    </w:p>
    <w:p w14:paraId="5E299450" w14:textId="77777777" w:rsidR="001612A8" w:rsidRPr="00301120" w:rsidRDefault="001612A8" w:rsidP="00301120"/>
    <w:p w14:paraId="4607F1A8" w14:textId="333AEE32" w:rsidR="00301120" w:rsidRDefault="00301120" w:rsidP="00301120">
      <w:r w:rsidRPr="00301120">
        <w:t>•</w:t>
      </w:r>
      <w:r w:rsidR="001612A8">
        <w:t xml:space="preserve"> </w:t>
      </w:r>
      <w:r w:rsidRPr="00301120">
        <w:t>Beräkning av driftskostnader på en årlig basis för verksamheten i lokalerna inklusive hyreskostnaden från fastighetsägaren.</w:t>
      </w:r>
    </w:p>
    <w:p w14:paraId="76D0B4D3" w14:textId="77777777" w:rsidR="001612A8" w:rsidRPr="00301120" w:rsidRDefault="001612A8" w:rsidP="00301120"/>
    <w:p w14:paraId="39CEA2EE" w14:textId="7F4C753F" w:rsidR="00301120" w:rsidRDefault="00301120" w:rsidP="00301120">
      <w:r w:rsidRPr="00301120">
        <w:t>•</w:t>
      </w:r>
      <w:r w:rsidR="001612A8">
        <w:t xml:space="preserve"> </w:t>
      </w:r>
      <w:r w:rsidRPr="00301120">
        <w:t>En risk- och konsekvensanalys över hur förutsättningarna i de nya lokalerna kommer att påverka folkbibliotekens service till medborgarna utifrån verksamhetens uppdrag.</w:t>
      </w:r>
    </w:p>
    <w:p w14:paraId="3391372C" w14:textId="77777777" w:rsidR="001612A8" w:rsidRPr="00301120" w:rsidRDefault="001612A8" w:rsidP="00301120"/>
    <w:p w14:paraId="474D69B0" w14:textId="4BE1853B" w:rsidR="00301120" w:rsidRDefault="00301120" w:rsidP="00301120">
      <w:r w:rsidRPr="00301120">
        <w:t>•</w:t>
      </w:r>
      <w:r w:rsidR="001612A8">
        <w:t xml:space="preserve"> </w:t>
      </w:r>
      <w:r w:rsidRPr="00301120">
        <w:t>Tidsplanering för de olika delarna i processen att flytta huvudbiblioteket från Folkets hus till Swedbanks lokaler.</w:t>
      </w:r>
    </w:p>
    <w:p w14:paraId="25C10C51" w14:textId="77777777" w:rsidR="001612A8" w:rsidRPr="00301120" w:rsidRDefault="001612A8" w:rsidP="00301120"/>
    <w:p w14:paraId="7722D9FF" w14:textId="0EC4EF2A" w:rsidR="00301120" w:rsidRPr="00C305F6" w:rsidRDefault="00301120" w:rsidP="00301120">
      <w:r w:rsidRPr="00301120">
        <w:t>Till kultur- och fritidsnämndens sammanträde den 21 april ska utredningen vara klar och redovisas.</w:t>
      </w:r>
      <w:bookmarkStart w:id="43" w:name="Komplettering4Slut"/>
      <w:bookmarkEnd w:id="43"/>
    </w:p>
    <w:p w14:paraId="0F120686" w14:textId="77777777" w:rsidR="00301120" w:rsidRDefault="00301120" w:rsidP="00301120">
      <w:pPr>
        <w:pStyle w:val="Brdtext"/>
      </w:pPr>
    </w:p>
    <w:p w14:paraId="4190F1F6" w14:textId="77777777" w:rsidR="00301120" w:rsidRPr="00C305F6" w:rsidRDefault="00301120" w:rsidP="00301120">
      <w:pPr>
        <w:pStyle w:val="Rubrik2"/>
      </w:pPr>
      <w:r>
        <w:t>Beslutsunderlag</w:t>
      </w:r>
    </w:p>
    <w:p w14:paraId="709F3571" w14:textId="77777777" w:rsidR="00301120" w:rsidRPr="00301120" w:rsidRDefault="00301120" w:rsidP="00301120">
      <w:pPr>
        <w:rPr>
          <w:rFonts w:eastAsia="Calibri"/>
        </w:rPr>
      </w:pPr>
      <w:bookmarkStart w:id="44" w:name="Förslag4"/>
      <w:bookmarkEnd w:id="44"/>
      <w:r w:rsidRPr="00301120">
        <w:rPr>
          <w:rFonts w:eastAsia="Calibri"/>
        </w:rPr>
        <w:t>- Tjänsteskrivelse – Informationsärende: Flytt av huvudbibliotek i Bjuv</w:t>
      </w:r>
    </w:p>
    <w:p w14:paraId="26D23068" w14:textId="77777777" w:rsidR="00301120" w:rsidRPr="00301120" w:rsidRDefault="00301120" w:rsidP="00301120">
      <w:pPr>
        <w:rPr>
          <w:rFonts w:eastAsia="Calibri"/>
        </w:rPr>
      </w:pPr>
      <w:r w:rsidRPr="00301120">
        <w:rPr>
          <w:rFonts w:eastAsia="Calibri"/>
        </w:rPr>
        <w:t xml:space="preserve">- Tidslinje – Flytt av huvudbiblioteket i Bjuv </w:t>
      </w:r>
    </w:p>
    <w:p w14:paraId="6897BF19" w14:textId="77777777" w:rsidR="00301120" w:rsidRPr="00562457" w:rsidRDefault="00301120" w:rsidP="00301120">
      <w:pPr>
        <w:rPr>
          <w:rFonts w:eastAsia="Calibri"/>
        </w:rPr>
      </w:pPr>
      <w:bookmarkStart w:id="45" w:name="Förslag4Slut"/>
      <w:bookmarkEnd w:id="45"/>
    </w:p>
    <w:p w14:paraId="208B2090" w14:textId="77777777" w:rsidR="00301120" w:rsidRPr="00111378" w:rsidRDefault="00301120" w:rsidP="00301120">
      <w:pPr>
        <w:pStyle w:val="Brdtext"/>
      </w:pPr>
    </w:p>
    <w:p w14:paraId="146CFF2B" w14:textId="77777777" w:rsidR="00301120" w:rsidRDefault="00301120" w:rsidP="00301120">
      <w:pPr>
        <w:pStyle w:val="Rubrik2"/>
      </w:pPr>
      <w:r>
        <w:t>Kultur- och fritidsnämnden</w:t>
      </w:r>
      <w:r w:rsidRPr="004F3F16">
        <w:t>s</w:t>
      </w:r>
      <w:r>
        <w:t xml:space="preserve"> beslut</w:t>
      </w:r>
    </w:p>
    <w:p w14:paraId="15929588" w14:textId="47C14F36" w:rsidR="001612A8" w:rsidRPr="001612A8" w:rsidRDefault="00301120" w:rsidP="001612A8">
      <w:pPr>
        <w:rPr>
          <w:rFonts w:eastAsia="Calibri"/>
        </w:rPr>
      </w:pPr>
      <w:bookmarkStart w:id="46" w:name="Beslut4"/>
      <w:bookmarkEnd w:id="46"/>
      <w:r w:rsidRPr="00301120">
        <w:rPr>
          <w:rFonts w:eastAsia="Calibri"/>
        </w:rPr>
        <w:t>Kultur- och fritidsnämnden tackar för informationen.</w:t>
      </w:r>
      <w:bookmarkStart w:id="47" w:name="Beslut4Slut"/>
      <w:bookmarkStart w:id="48" w:name="Paragraf4Slut"/>
      <w:bookmarkEnd w:id="47"/>
      <w:bookmarkEnd w:id="48"/>
    </w:p>
    <w:p w14:paraId="0C05FB2B" w14:textId="77777777" w:rsidR="00301120" w:rsidRPr="007469F3" w:rsidRDefault="00301120" w:rsidP="00301120">
      <w:pPr>
        <w:pStyle w:val="Paragrafnummer"/>
        <w:rPr>
          <w:sz w:val="24"/>
          <w:szCs w:val="24"/>
        </w:rPr>
      </w:pPr>
      <w:bookmarkStart w:id="49" w:name="Paragraf5"/>
      <w:bookmarkStart w:id="50" w:name="_Toc64548014"/>
      <w:bookmarkEnd w:id="49"/>
      <w:r w:rsidRPr="007469F3">
        <w:rPr>
          <w:sz w:val="24"/>
          <w:szCs w:val="24"/>
        </w:rPr>
        <w:lastRenderedPageBreak/>
        <w:t xml:space="preserve">§ </w:t>
      </w:r>
      <w:r w:rsidRPr="00D1619F">
        <w:rPr>
          <w:sz w:val="24"/>
          <w:szCs w:val="24"/>
        </w:rPr>
        <w:t>5</w:t>
      </w:r>
      <w:r w:rsidRPr="007469F3">
        <w:rPr>
          <w:sz w:val="24"/>
          <w:szCs w:val="24"/>
        </w:rPr>
        <w:tab/>
        <w:t xml:space="preserve">Dnr </w:t>
      </w:r>
      <w:proofErr w:type="gramStart"/>
      <w:r w:rsidRPr="00D1619F">
        <w:rPr>
          <w:sz w:val="24"/>
          <w:szCs w:val="24"/>
        </w:rPr>
        <w:t>2020-00080</w:t>
      </w:r>
      <w:bookmarkEnd w:id="50"/>
      <w:proofErr w:type="gramEnd"/>
      <w:r>
        <w:rPr>
          <w:sz w:val="24"/>
          <w:szCs w:val="24"/>
        </w:rPr>
        <w:t xml:space="preserve"> </w:t>
      </w:r>
    </w:p>
    <w:p w14:paraId="5C815272" w14:textId="77777777" w:rsidR="00301120" w:rsidRDefault="00301120" w:rsidP="00301120">
      <w:pPr>
        <w:pStyle w:val="Rubrik1"/>
      </w:pPr>
      <w:bookmarkStart w:id="51" w:name="_Toc64548015"/>
      <w:r w:rsidRPr="00D1619F">
        <w:t>Informationsärende: Förvaltningens hantering av covid-19</w:t>
      </w:r>
      <w:bookmarkEnd w:id="51"/>
    </w:p>
    <w:p w14:paraId="6844D799" w14:textId="77777777" w:rsidR="00301120" w:rsidRDefault="00301120" w:rsidP="00301120">
      <w:pPr>
        <w:pStyle w:val="Rubrik2"/>
        <w:spacing w:before="119" w:after="62"/>
        <w:rPr>
          <w:rFonts w:cs="Arial"/>
          <w:szCs w:val="24"/>
        </w:rPr>
      </w:pPr>
      <w:r>
        <w:rPr>
          <w:rFonts w:cs="Arial"/>
          <w:szCs w:val="24"/>
        </w:rPr>
        <w:t>Sammanfattning</w:t>
      </w:r>
    </w:p>
    <w:p w14:paraId="340FEFE9" w14:textId="77777777" w:rsidR="00301120" w:rsidRPr="00301120" w:rsidRDefault="00301120" w:rsidP="00301120">
      <w:bookmarkStart w:id="52" w:name="Komplettering5"/>
      <w:bookmarkEnd w:id="52"/>
      <w:r w:rsidRPr="00301120">
        <w:t>Under snart ett år har den pandemi som fått benämningen covid-19 dominerat all nyhetsrapportering, vilket självklart har inneburit stora konsekvenser även för kultur- och fritidsförvaltningen. Sedan i mars har verksamheterna i kultur- och fritidsförvaltningen anpassat sig till den pandemilagstiftning som Sveriges riksdag beslutat samt de allmänna råd som Folkhälsomyndigheten (FHM) ger i samråd med Sveriges regioner.</w:t>
      </w:r>
    </w:p>
    <w:p w14:paraId="4DB840A6" w14:textId="77777777" w:rsidR="001612A8" w:rsidRDefault="001612A8" w:rsidP="00301120"/>
    <w:p w14:paraId="627383A0" w14:textId="30950EC0" w:rsidR="00301120" w:rsidRDefault="00301120" w:rsidP="00301120">
      <w:r w:rsidRPr="00301120">
        <w:t>Anpassningar i nuläget, 2021-02-10</w:t>
      </w:r>
    </w:p>
    <w:p w14:paraId="6163AB8C" w14:textId="77777777" w:rsidR="001612A8" w:rsidRPr="00301120" w:rsidRDefault="001612A8" w:rsidP="00301120"/>
    <w:p w14:paraId="048D83FE" w14:textId="47B904DB" w:rsidR="00301120" w:rsidRDefault="00301120" w:rsidP="00301120">
      <w:r w:rsidRPr="00301120">
        <w:t>* Kulturskolan har endast enskild undervisning digitalt på distans t.o.m. sportlovet i vecka 8.</w:t>
      </w:r>
    </w:p>
    <w:p w14:paraId="1FFC2E16" w14:textId="77777777" w:rsidR="001612A8" w:rsidRPr="00301120" w:rsidRDefault="001612A8" w:rsidP="00301120"/>
    <w:p w14:paraId="440D6C35" w14:textId="2880C461" w:rsidR="00301120" w:rsidRDefault="00301120" w:rsidP="00301120">
      <w:r w:rsidRPr="00301120">
        <w:t xml:space="preserve">* Simhallen är stängd för besök, den verksamhet som fortfarande är </w:t>
      </w:r>
      <w:proofErr w:type="gramStart"/>
      <w:r w:rsidRPr="00301120">
        <w:t>igång</w:t>
      </w:r>
      <w:proofErr w:type="gramEnd"/>
      <w:r w:rsidRPr="00301120">
        <w:t xml:space="preserve"> är simundervisning för barn och föreningsverksamhet för de som är födda 2002 eller senare.</w:t>
      </w:r>
    </w:p>
    <w:p w14:paraId="6EFA9487" w14:textId="77777777" w:rsidR="001612A8" w:rsidRPr="00301120" w:rsidRDefault="001612A8" w:rsidP="00301120"/>
    <w:p w14:paraId="51FD0B4A" w14:textId="1E20F056" w:rsidR="00301120" w:rsidRDefault="00301120" w:rsidP="00301120">
      <w:r w:rsidRPr="00301120">
        <w:t xml:space="preserve">* Föreningarna har endast träningsverksamhet </w:t>
      </w:r>
      <w:proofErr w:type="gramStart"/>
      <w:r w:rsidRPr="00301120">
        <w:t>igång</w:t>
      </w:r>
      <w:proofErr w:type="gramEnd"/>
      <w:r w:rsidRPr="00301120">
        <w:t xml:space="preserve"> för de som är födda 2002 eller senare. Det är en svår situation för många föreningar vilket kan leda till att de behöver riktat stöd även under 2021.</w:t>
      </w:r>
    </w:p>
    <w:p w14:paraId="70B0DF4B" w14:textId="77777777" w:rsidR="001612A8" w:rsidRPr="00301120" w:rsidRDefault="001612A8" w:rsidP="00301120"/>
    <w:p w14:paraId="73A6EE25" w14:textId="4C732819" w:rsidR="00301120" w:rsidRDefault="00301120" w:rsidP="00301120">
      <w:r w:rsidRPr="00301120">
        <w:t xml:space="preserve">* Idrottsanläggningar kan inte bokas av privatpersoner men föreningarna är </w:t>
      </w:r>
      <w:proofErr w:type="gramStart"/>
      <w:r w:rsidRPr="00301120">
        <w:t>igång</w:t>
      </w:r>
      <w:proofErr w:type="gramEnd"/>
      <w:r w:rsidRPr="00301120">
        <w:t xml:space="preserve"> med träningsverksamhet för de som är födda 2002 eller senare.</w:t>
      </w:r>
    </w:p>
    <w:p w14:paraId="78D617A0" w14:textId="77777777" w:rsidR="001612A8" w:rsidRPr="00301120" w:rsidRDefault="001612A8" w:rsidP="00301120"/>
    <w:p w14:paraId="660B0098" w14:textId="48555F71" w:rsidR="00301120" w:rsidRDefault="00301120" w:rsidP="00301120">
      <w:r w:rsidRPr="00301120">
        <w:t>* Biblioteken har anpassade öppettider och förhållningsregler för att minska risken för smittspridning. Även begränsningar har införts för hur många besökare som samtidigt får vistas i lokalerna. Mer-öppet i Billesholm är tillgängligt 17:00-22:00 måndag till fredag.</w:t>
      </w:r>
    </w:p>
    <w:p w14:paraId="0E3B57E2" w14:textId="77777777" w:rsidR="001612A8" w:rsidRPr="00301120" w:rsidRDefault="001612A8" w:rsidP="00301120"/>
    <w:p w14:paraId="4F22AA80" w14:textId="15A726D0" w:rsidR="00301120" w:rsidRDefault="00301120" w:rsidP="00301120">
      <w:r w:rsidRPr="00301120">
        <w:t>* Fritidsgårdarna är fortfarande öppna. Skolhänget i Billesholm är stängt sedan höstlovet. Begränsningar har införts för hur många besökare som samtidigt får vistas i lokalerna, 15 personer åt gången i Bjuv samt 6 i Ekeby.</w:t>
      </w:r>
    </w:p>
    <w:p w14:paraId="4888A565" w14:textId="77777777" w:rsidR="001612A8" w:rsidRPr="00301120" w:rsidRDefault="001612A8" w:rsidP="00301120"/>
    <w:p w14:paraId="7FF3BDD3" w14:textId="3D3DF77F" w:rsidR="00301120" w:rsidRDefault="00301120" w:rsidP="00301120">
      <w:r w:rsidRPr="00301120">
        <w:t>* Trygghetsvärdarna har påverkats minst av pandemin då de till största delen arbetar utomhus och kan säkerställa social distans till andra.</w:t>
      </w:r>
    </w:p>
    <w:p w14:paraId="0D4C9AE2" w14:textId="4EDE781D" w:rsidR="001612A8" w:rsidRDefault="001612A8" w:rsidP="00301120"/>
    <w:p w14:paraId="47B2CA39" w14:textId="77777777" w:rsidR="001612A8" w:rsidRPr="00301120" w:rsidRDefault="001612A8" w:rsidP="00301120"/>
    <w:p w14:paraId="44C632E0" w14:textId="3104D6CF" w:rsidR="00301120" w:rsidRDefault="00301120" w:rsidP="00301120">
      <w:r w:rsidRPr="00301120">
        <w:lastRenderedPageBreak/>
        <w:t>* Arrangemang råder det stor osäkerhet kring, de allmänna råden avråder från allmänna sammankomster med fler än 8 personer i nuläget.</w:t>
      </w:r>
    </w:p>
    <w:p w14:paraId="21B17E78" w14:textId="77777777" w:rsidR="001612A8" w:rsidRPr="00301120" w:rsidRDefault="001612A8" w:rsidP="00301120"/>
    <w:p w14:paraId="029A9285" w14:textId="314D8F12" w:rsidR="00301120" w:rsidRDefault="00301120" w:rsidP="00301120">
      <w:r w:rsidRPr="00301120">
        <w:t>* Möten hålls digitalt i så stor utsträckning som möjligt och hemarbete rekommenderas för de medarbetare som har möjlighet.</w:t>
      </w:r>
    </w:p>
    <w:p w14:paraId="07767857" w14:textId="77777777" w:rsidR="001612A8" w:rsidRPr="00301120" w:rsidRDefault="001612A8" w:rsidP="00301120"/>
    <w:p w14:paraId="7EF3B54E" w14:textId="66F34A11" w:rsidR="00301120" w:rsidRDefault="00301120" w:rsidP="00301120">
      <w:r w:rsidRPr="00301120">
        <w:t>* Insats- och samordningsfunktion genomförs av Bjuvs kommun varje tisdag. Beslut som fattas där blir vägledande för förvaltningens hantering av pandemin.</w:t>
      </w:r>
    </w:p>
    <w:p w14:paraId="1E6D4B50" w14:textId="77777777" w:rsidR="001612A8" w:rsidRPr="00301120" w:rsidRDefault="001612A8" w:rsidP="00301120"/>
    <w:p w14:paraId="667F6BFE" w14:textId="77777777" w:rsidR="00301120" w:rsidRPr="00301120" w:rsidRDefault="00301120" w:rsidP="00301120">
      <w:r w:rsidRPr="00301120">
        <w:t xml:space="preserve">* Informationsinhämtning sker från FHM, Länsstyrelsen och Region Skåne.  </w:t>
      </w:r>
    </w:p>
    <w:p w14:paraId="415EED61" w14:textId="77777777" w:rsidR="00301120" w:rsidRPr="00C305F6" w:rsidRDefault="00301120" w:rsidP="00301120">
      <w:bookmarkStart w:id="53" w:name="Komplettering5Slut"/>
      <w:bookmarkEnd w:id="53"/>
    </w:p>
    <w:p w14:paraId="71C5709C" w14:textId="77777777" w:rsidR="00301120" w:rsidRDefault="00301120" w:rsidP="00301120">
      <w:pPr>
        <w:pStyle w:val="Brdtext"/>
      </w:pPr>
    </w:p>
    <w:p w14:paraId="3E7E10BA" w14:textId="77777777" w:rsidR="00301120" w:rsidRPr="00C305F6" w:rsidRDefault="00301120" w:rsidP="00301120">
      <w:pPr>
        <w:pStyle w:val="Rubrik2"/>
      </w:pPr>
      <w:r>
        <w:t>Beslutsunderlag</w:t>
      </w:r>
    </w:p>
    <w:p w14:paraId="05547362" w14:textId="77777777" w:rsidR="00301120" w:rsidRPr="00301120" w:rsidRDefault="00301120" w:rsidP="00301120">
      <w:pPr>
        <w:rPr>
          <w:rFonts w:eastAsia="Calibri"/>
        </w:rPr>
      </w:pPr>
      <w:bookmarkStart w:id="54" w:name="Förslag5"/>
      <w:bookmarkEnd w:id="54"/>
      <w:r w:rsidRPr="00301120">
        <w:rPr>
          <w:rFonts w:eastAsia="Calibri"/>
        </w:rPr>
        <w:t>- Tjänsteskrivelse – Informationsärende: Förvaltningens hantering av covid-19</w:t>
      </w:r>
    </w:p>
    <w:p w14:paraId="5C205975" w14:textId="655068F8" w:rsidR="00301120" w:rsidRDefault="00301120" w:rsidP="00301120">
      <w:pPr>
        <w:rPr>
          <w:rFonts w:eastAsia="Calibri"/>
        </w:rPr>
      </w:pPr>
    </w:p>
    <w:p w14:paraId="58D7DC7E" w14:textId="77777777" w:rsidR="00FB75A9" w:rsidRDefault="00FB75A9" w:rsidP="00301120">
      <w:pPr>
        <w:rPr>
          <w:rFonts w:eastAsia="Calibri"/>
        </w:rPr>
      </w:pPr>
    </w:p>
    <w:p w14:paraId="30AA3761" w14:textId="77777777" w:rsidR="00FB75A9" w:rsidRDefault="00FB75A9" w:rsidP="00301120">
      <w:pPr>
        <w:rPr>
          <w:rFonts w:eastAsia="Calibri"/>
        </w:rPr>
      </w:pPr>
    </w:p>
    <w:p w14:paraId="6C76A823" w14:textId="1739D1AC" w:rsidR="00FB75A9" w:rsidRPr="00FB75A9" w:rsidRDefault="00FB75A9" w:rsidP="00301120">
      <w:pPr>
        <w:rPr>
          <w:rFonts w:eastAsia="Calibri"/>
          <w:b/>
          <w:bCs/>
          <w:sz w:val="24"/>
          <w:szCs w:val="24"/>
        </w:rPr>
      </w:pPr>
      <w:r>
        <w:rPr>
          <w:rFonts w:eastAsia="Calibri"/>
          <w:b/>
          <w:bCs/>
          <w:sz w:val="24"/>
          <w:szCs w:val="24"/>
        </w:rPr>
        <w:t>Ajournering</w:t>
      </w:r>
    </w:p>
    <w:p w14:paraId="6014D709" w14:textId="30835670" w:rsidR="00301120" w:rsidRPr="00562457" w:rsidRDefault="00FB75A9" w:rsidP="00301120">
      <w:pPr>
        <w:rPr>
          <w:rFonts w:eastAsia="Calibri"/>
        </w:rPr>
      </w:pPr>
      <w:r>
        <w:rPr>
          <w:rFonts w:eastAsia="Calibri"/>
        </w:rPr>
        <w:t>Sammanträdet</w:t>
      </w:r>
      <w:r w:rsidR="00301120" w:rsidRPr="00301120">
        <w:rPr>
          <w:rFonts w:eastAsia="Calibri"/>
        </w:rPr>
        <w:t xml:space="preserve"> ajourneras 18:58-18:59. </w:t>
      </w:r>
      <w:bookmarkStart w:id="55" w:name="Förslag5Slut"/>
      <w:bookmarkEnd w:id="55"/>
    </w:p>
    <w:p w14:paraId="1A8A65F0" w14:textId="5E08B769" w:rsidR="00301120" w:rsidRDefault="00301120" w:rsidP="00301120">
      <w:pPr>
        <w:pStyle w:val="Brdtext"/>
      </w:pPr>
    </w:p>
    <w:p w14:paraId="0F712D76" w14:textId="77777777" w:rsidR="001612A8" w:rsidRPr="00111378" w:rsidRDefault="001612A8" w:rsidP="00301120">
      <w:pPr>
        <w:pStyle w:val="Brdtext"/>
      </w:pPr>
    </w:p>
    <w:p w14:paraId="4A7570B8" w14:textId="77777777" w:rsidR="00301120" w:rsidRDefault="00301120" w:rsidP="00301120">
      <w:pPr>
        <w:pStyle w:val="Rubrik2"/>
      </w:pPr>
      <w:r>
        <w:t>Kultur- och fritidsnämnden</w:t>
      </w:r>
      <w:r w:rsidRPr="004F3F16">
        <w:t>s</w:t>
      </w:r>
      <w:r>
        <w:t xml:space="preserve"> beslut</w:t>
      </w:r>
    </w:p>
    <w:p w14:paraId="16721618" w14:textId="77777777" w:rsidR="00301120" w:rsidRPr="00301120" w:rsidRDefault="00301120" w:rsidP="00301120">
      <w:pPr>
        <w:rPr>
          <w:rFonts w:eastAsia="Calibri"/>
        </w:rPr>
      </w:pPr>
      <w:bookmarkStart w:id="56" w:name="Beslut5"/>
      <w:bookmarkEnd w:id="56"/>
      <w:r w:rsidRPr="00301120">
        <w:rPr>
          <w:rFonts w:eastAsia="Calibri"/>
        </w:rPr>
        <w:t xml:space="preserve">Kultur- och fritidsnämnden tackar för informationen.  </w:t>
      </w:r>
    </w:p>
    <w:p w14:paraId="31C642A1" w14:textId="77777777" w:rsidR="00301120" w:rsidRDefault="00301120" w:rsidP="00301120">
      <w:pPr>
        <w:rPr>
          <w:rFonts w:eastAsia="Calibri"/>
        </w:rPr>
      </w:pPr>
      <w:bookmarkStart w:id="57" w:name="Beslut5Slut"/>
      <w:bookmarkEnd w:id="57"/>
    </w:p>
    <w:p w14:paraId="1DF6DEE6" w14:textId="77777777" w:rsidR="00301120" w:rsidRDefault="00301120" w:rsidP="00301120">
      <w:pPr>
        <w:pStyle w:val="Brdtext"/>
      </w:pPr>
    </w:p>
    <w:p w14:paraId="22D1F12D" w14:textId="77777777" w:rsidR="00301120" w:rsidRDefault="00301120" w:rsidP="00301120">
      <w:pPr>
        <w:pStyle w:val="Brdtext"/>
      </w:pPr>
    </w:p>
    <w:p w14:paraId="6B1E1A18" w14:textId="77777777" w:rsidR="00301120" w:rsidRDefault="00301120" w:rsidP="00301120">
      <w:pPr>
        <w:pStyle w:val="Brdtext"/>
      </w:pPr>
    </w:p>
    <w:p w14:paraId="7CDC073F" w14:textId="77777777" w:rsidR="00301120" w:rsidRDefault="00301120" w:rsidP="00301120">
      <w:pPr>
        <w:pStyle w:val="Brdtext"/>
      </w:pPr>
      <w:bookmarkStart w:id="58" w:name="Paragraf5Slut"/>
      <w:bookmarkEnd w:id="58"/>
    </w:p>
    <w:p w14:paraId="200EF7E5" w14:textId="77777777" w:rsidR="00301120" w:rsidRPr="007469F3" w:rsidRDefault="00301120" w:rsidP="00301120">
      <w:pPr>
        <w:pStyle w:val="Paragrafnummer"/>
        <w:rPr>
          <w:sz w:val="24"/>
          <w:szCs w:val="24"/>
        </w:rPr>
      </w:pPr>
      <w:bookmarkStart w:id="59" w:name="Paragraf6"/>
      <w:bookmarkStart w:id="60" w:name="_Toc64548016"/>
      <w:bookmarkEnd w:id="59"/>
      <w:r w:rsidRPr="007469F3">
        <w:rPr>
          <w:sz w:val="24"/>
          <w:szCs w:val="24"/>
        </w:rPr>
        <w:lastRenderedPageBreak/>
        <w:t xml:space="preserve">§ </w:t>
      </w:r>
      <w:r w:rsidRPr="00D1619F">
        <w:rPr>
          <w:sz w:val="24"/>
          <w:szCs w:val="24"/>
        </w:rPr>
        <w:t>6</w:t>
      </w:r>
      <w:r w:rsidRPr="007469F3">
        <w:rPr>
          <w:sz w:val="24"/>
          <w:szCs w:val="24"/>
        </w:rPr>
        <w:tab/>
        <w:t xml:space="preserve">Dnr </w:t>
      </w:r>
      <w:proofErr w:type="gramStart"/>
      <w:r w:rsidRPr="00D1619F">
        <w:rPr>
          <w:sz w:val="24"/>
          <w:szCs w:val="24"/>
        </w:rPr>
        <w:t>2021-00009</w:t>
      </w:r>
      <w:bookmarkEnd w:id="60"/>
      <w:proofErr w:type="gramEnd"/>
      <w:r>
        <w:rPr>
          <w:sz w:val="24"/>
          <w:szCs w:val="24"/>
        </w:rPr>
        <w:t xml:space="preserve"> </w:t>
      </w:r>
    </w:p>
    <w:p w14:paraId="7948D757" w14:textId="77777777" w:rsidR="00301120" w:rsidRDefault="00301120" w:rsidP="00301120">
      <w:pPr>
        <w:pStyle w:val="Rubrik1"/>
      </w:pPr>
      <w:bookmarkStart w:id="61" w:name="_Toc64548017"/>
      <w:r w:rsidRPr="00D1619F">
        <w:t>Tillfällig förändring av lokalt aktivitetsstöd 2021</w:t>
      </w:r>
      <w:bookmarkEnd w:id="61"/>
    </w:p>
    <w:p w14:paraId="7A7A2BEC" w14:textId="77777777" w:rsidR="00301120" w:rsidRDefault="00301120" w:rsidP="00301120">
      <w:pPr>
        <w:pStyle w:val="Rubrik2"/>
        <w:spacing w:before="119" w:after="62"/>
        <w:rPr>
          <w:rFonts w:cs="Arial"/>
          <w:szCs w:val="24"/>
        </w:rPr>
      </w:pPr>
      <w:r>
        <w:rPr>
          <w:rFonts w:cs="Arial"/>
          <w:szCs w:val="24"/>
        </w:rPr>
        <w:t>Sammanfattning</w:t>
      </w:r>
    </w:p>
    <w:p w14:paraId="3BF3FEBC" w14:textId="77777777" w:rsidR="00301120" w:rsidRPr="00301120" w:rsidRDefault="00301120" w:rsidP="00301120">
      <w:bookmarkStart w:id="62" w:name="Komplettering6"/>
      <w:bookmarkEnd w:id="62"/>
      <w:r w:rsidRPr="00301120">
        <w:t xml:space="preserve">På grund av Coronaviruset är det många idrottsföreningar som har fått ställa in träningar och aktiviteter. Det beror dels på insatser för att minska smittspridningen, dels på sjukdom hos ledare och andra. När en träning eller aktivitet ställs in innebär det att föreningen inte kan få Lokalt Aktivitetsstöd (LOK-stöd) för det tillfället. För vissa föreningar kan detta komma att innebära en betydande ekonomisk förlust. </w:t>
      </w:r>
    </w:p>
    <w:p w14:paraId="1A8051D5" w14:textId="77777777" w:rsidR="00301120" w:rsidRPr="00301120" w:rsidRDefault="00301120" w:rsidP="00301120"/>
    <w:p w14:paraId="47D0228F" w14:textId="77777777" w:rsidR="00301120" w:rsidRPr="00301120" w:rsidRDefault="00301120" w:rsidP="00301120">
      <w:r w:rsidRPr="00301120">
        <w:t xml:space="preserve">För att minimera denna förlust finns en möjlighet att garantera LOK-stöd upp till den nivån som respektive förening rapporterade för motsvarande period 2019. Det är den nivån som varit riktmärke inför budget 2021. Förändringen genomfördes inför redovisningen av perioden som avser första halvåret 2020 som rapporterades in den 25 augusti 2020. </w:t>
      </w:r>
    </w:p>
    <w:p w14:paraId="16CA9B0C" w14:textId="77777777" w:rsidR="00301120" w:rsidRPr="00301120" w:rsidRDefault="00301120" w:rsidP="00301120"/>
    <w:p w14:paraId="75AADFB1" w14:textId="77777777" w:rsidR="00301120" w:rsidRPr="00301120" w:rsidRDefault="00301120" w:rsidP="00301120">
      <w:r w:rsidRPr="00301120">
        <w:t xml:space="preserve">Konsekvenserna av Coronapandemin för föreningarna kommer att fortsätta över tid. För många föreningar slår pandemin inte bara mot ekonomin, det kommer även vara en svår uppgift att vinna tillbaka de medlemmar som inte kunnat träna under perioden. För att ge föreningarna rätt förutsättningar att lyckas bör nivåerna för LOK-stödet även under andra halvåret 2020 samt första halvåret 2021 baseras på de deltagartillfällen som registrerats innan pandemin bröt ut.   </w:t>
      </w:r>
    </w:p>
    <w:p w14:paraId="37547C51" w14:textId="77777777" w:rsidR="00301120" w:rsidRPr="00301120" w:rsidRDefault="00301120" w:rsidP="00301120"/>
    <w:p w14:paraId="3F32025F" w14:textId="77777777" w:rsidR="00301120" w:rsidRPr="00301120" w:rsidRDefault="00301120" w:rsidP="00301120">
      <w:r w:rsidRPr="00301120">
        <w:t xml:space="preserve">Det innebär att när föreningarna senast den 25 februari 2021 ansöker för deltagartillfällen som infallit under andra halvåret 2020, jämförs det antalet med motsvarande period 2019. Föreningen erhåller bidrag för den period som har det högsta antalet deltagtillfällen. När föreningarna senast den 25 augusti 2021 ansöker för första halvåret 2021 jämförs den siffran med motsvarande period 2019 och 2020. Föreningen erhåller även då bidrag för den period med det högsta antalet deltagartillfällen.  </w:t>
      </w:r>
    </w:p>
    <w:p w14:paraId="7C91D345" w14:textId="77777777" w:rsidR="00301120" w:rsidRPr="00301120" w:rsidRDefault="00301120" w:rsidP="00301120"/>
    <w:p w14:paraId="0162F954" w14:textId="77777777" w:rsidR="00301120" w:rsidRPr="00301120" w:rsidRDefault="00301120" w:rsidP="00301120">
      <w:r w:rsidRPr="00301120">
        <w:t xml:space="preserve">Genom insatsen mildras föreningarnas ekonomiska förlust och ger dem bättre möjligheter att bedriva sin verksamhet som vanligt när krisen är över. Det ger även föreningarna en trygghet i att LOK-stödet inte påverkas av pandemin under en längre period. </w:t>
      </w:r>
    </w:p>
    <w:p w14:paraId="4D03B759" w14:textId="77777777" w:rsidR="00301120" w:rsidRPr="00301120" w:rsidRDefault="00301120" w:rsidP="00301120">
      <w:r w:rsidRPr="00301120">
        <w:t xml:space="preserve">  </w:t>
      </w:r>
    </w:p>
    <w:p w14:paraId="229DB524" w14:textId="77777777" w:rsidR="00301120" w:rsidRPr="00C305F6" w:rsidRDefault="00301120" w:rsidP="00301120">
      <w:bookmarkStart w:id="63" w:name="Komplettering6Slut"/>
      <w:bookmarkEnd w:id="63"/>
    </w:p>
    <w:p w14:paraId="173AE2EC" w14:textId="77777777" w:rsidR="00301120" w:rsidRDefault="00301120" w:rsidP="00301120">
      <w:pPr>
        <w:pStyle w:val="Brdtext"/>
      </w:pPr>
    </w:p>
    <w:p w14:paraId="036C2C9A" w14:textId="77777777" w:rsidR="003927B1" w:rsidRDefault="003927B1" w:rsidP="00301120">
      <w:pPr>
        <w:pStyle w:val="Rubrik2"/>
      </w:pPr>
    </w:p>
    <w:p w14:paraId="49203E18" w14:textId="719F32C9" w:rsidR="00301120" w:rsidRPr="00C305F6" w:rsidRDefault="00301120" w:rsidP="00301120">
      <w:pPr>
        <w:pStyle w:val="Rubrik2"/>
      </w:pPr>
      <w:r>
        <w:t>Beslutsunderlag</w:t>
      </w:r>
    </w:p>
    <w:p w14:paraId="74FAE7B2" w14:textId="77777777" w:rsidR="00301120" w:rsidRPr="00301120" w:rsidRDefault="00301120" w:rsidP="00301120">
      <w:pPr>
        <w:rPr>
          <w:rFonts w:eastAsia="Calibri"/>
        </w:rPr>
      </w:pPr>
      <w:bookmarkStart w:id="64" w:name="Förslag6"/>
      <w:bookmarkEnd w:id="64"/>
      <w:r w:rsidRPr="00301120">
        <w:rPr>
          <w:rFonts w:eastAsia="Calibri"/>
        </w:rPr>
        <w:t>-Tjänsteskrivelse, Tillfällig förändring av lokalt aktivitetsstöd 2021</w:t>
      </w:r>
    </w:p>
    <w:p w14:paraId="589794B8" w14:textId="77777777" w:rsidR="00301120" w:rsidRPr="00301120" w:rsidRDefault="00301120" w:rsidP="00301120">
      <w:pPr>
        <w:rPr>
          <w:rFonts w:eastAsia="Calibri"/>
        </w:rPr>
      </w:pPr>
    </w:p>
    <w:p w14:paraId="4A3136D4" w14:textId="705AB268" w:rsidR="00301120" w:rsidRDefault="00301120" w:rsidP="00301120">
      <w:pPr>
        <w:rPr>
          <w:rFonts w:eastAsia="Calibri"/>
          <w:b/>
          <w:bCs/>
          <w:sz w:val="24"/>
          <w:szCs w:val="24"/>
        </w:rPr>
      </w:pPr>
    </w:p>
    <w:p w14:paraId="627B3C4F" w14:textId="77777777" w:rsidR="00FB75A9" w:rsidRPr="00FB75A9" w:rsidRDefault="00FB75A9" w:rsidP="00301120">
      <w:pPr>
        <w:rPr>
          <w:rFonts w:eastAsia="Calibri"/>
          <w:b/>
          <w:bCs/>
          <w:sz w:val="24"/>
          <w:szCs w:val="24"/>
        </w:rPr>
      </w:pPr>
    </w:p>
    <w:p w14:paraId="5D1130A4" w14:textId="77777777" w:rsidR="00301120" w:rsidRPr="00FB75A9" w:rsidRDefault="00301120" w:rsidP="00301120">
      <w:pPr>
        <w:rPr>
          <w:rFonts w:eastAsia="Calibri"/>
          <w:b/>
          <w:bCs/>
          <w:sz w:val="24"/>
          <w:szCs w:val="24"/>
        </w:rPr>
      </w:pPr>
      <w:r w:rsidRPr="00FB75A9">
        <w:rPr>
          <w:rFonts w:eastAsia="Calibri"/>
          <w:b/>
          <w:bCs/>
          <w:sz w:val="24"/>
          <w:szCs w:val="24"/>
        </w:rPr>
        <w:t>Förvaltningens förslag till beslut</w:t>
      </w:r>
    </w:p>
    <w:p w14:paraId="7783E44F" w14:textId="77777777" w:rsidR="00301120" w:rsidRPr="00301120" w:rsidRDefault="00301120" w:rsidP="00301120">
      <w:pPr>
        <w:rPr>
          <w:rFonts w:eastAsia="Calibri"/>
        </w:rPr>
      </w:pPr>
      <w:r w:rsidRPr="00301120">
        <w:rPr>
          <w:rFonts w:eastAsia="Calibri"/>
        </w:rPr>
        <w:t>Att Kultur- och fritidsnämnden föreslår Kommunfullmäktige att tillfälligt ändra förutsättningarna för Lokalt Aktivitetsstöd så att:</w:t>
      </w:r>
    </w:p>
    <w:p w14:paraId="19DA97A6" w14:textId="77777777" w:rsidR="00301120" w:rsidRPr="00301120" w:rsidRDefault="00301120" w:rsidP="00301120">
      <w:pPr>
        <w:rPr>
          <w:rFonts w:eastAsia="Calibri"/>
        </w:rPr>
      </w:pPr>
    </w:p>
    <w:p w14:paraId="71F872F9" w14:textId="376A21A0" w:rsidR="00301120" w:rsidRDefault="00301120" w:rsidP="00301120">
      <w:pPr>
        <w:rPr>
          <w:rFonts w:eastAsia="Calibri"/>
        </w:rPr>
      </w:pPr>
      <w:r w:rsidRPr="00301120">
        <w:rPr>
          <w:rFonts w:eastAsia="Calibri"/>
        </w:rPr>
        <w:t>•</w:t>
      </w:r>
      <w:r w:rsidR="00FB75A9">
        <w:rPr>
          <w:rFonts w:eastAsia="Calibri"/>
        </w:rPr>
        <w:t xml:space="preserve"> </w:t>
      </w:r>
      <w:r w:rsidRPr="00301120">
        <w:rPr>
          <w:rFonts w:eastAsia="Calibri"/>
        </w:rPr>
        <w:t>LOK-stödet med sista ansökningsdatum den 25 februari 2021 grundar sig på perioden med högst antal deltagartillfällen av hösten 2019 och hösten 2020, samt att</w:t>
      </w:r>
    </w:p>
    <w:p w14:paraId="7D98C62C" w14:textId="77777777" w:rsidR="00FB75A9" w:rsidRPr="00301120" w:rsidRDefault="00FB75A9" w:rsidP="00301120">
      <w:pPr>
        <w:rPr>
          <w:rFonts w:eastAsia="Calibri"/>
        </w:rPr>
      </w:pPr>
    </w:p>
    <w:p w14:paraId="635FB916" w14:textId="7D0156C1" w:rsidR="00301120" w:rsidRPr="00562457" w:rsidRDefault="00301120" w:rsidP="00301120">
      <w:pPr>
        <w:rPr>
          <w:rFonts w:eastAsia="Calibri"/>
        </w:rPr>
      </w:pPr>
      <w:r w:rsidRPr="00301120">
        <w:rPr>
          <w:rFonts w:eastAsia="Calibri"/>
        </w:rPr>
        <w:t>•</w:t>
      </w:r>
      <w:r w:rsidR="00FB75A9">
        <w:rPr>
          <w:rFonts w:eastAsia="Calibri"/>
        </w:rPr>
        <w:t xml:space="preserve"> </w:t>
      </w:r>
      <w:r w:rsidRPr="00301120">
        <w:rPr>
          <w:rFonts w:eastAsia="Calibri"/>
        </w:rPr>
        <w:t>LOK-stödet med sista ansökningsdatum den 25 augusti 2021 grundar sig på perioden med högst antal deltagartillfällen av våren 2019, våren 2020 och våren 2021.</w:t>
      </w:r>
      <w:bookmarkStart w:id="65" w:name="Förslag6Slut"/>
      <w:bookmarkEnd w:id="65"/>
    </w:p>
    <w:p w14:paraId="6A4C59EE" w14:textId="6BF4E07B" w:rsidR="00301120" w:rsidRDefault="00301120" w:rsidP="00301120">
      <w:pPr>
        <w:pStyle w:val="Brdtext"/>
      </w:pPr>
    </w:p>
    <w:p w14:paraId="2C54B02B" w14:textId="77777777" w:rsidR="00FB75A9" w:rsidRPr="00111378" w:rsidRDefault="00FB75A9" w:rsidP="00301120">
      <w:pPr>
        <w:pStyle w:val="Brdtext"/>
      </w:pPr>
    </w:p>
    <w:p w14:paraId="0E22F09B" w14:textId="77777777" w:rsidR="00301120" w:rsidRDefault="00301120" w:rsidP="00301120">
      <w:pPr>
        <w:pStyle w:val="Rubrik2"/>
      </w:pPr>
      <w:r>
        <w:t>Kultur- och fritidsnämnden</w:t>
      </w:r>
      <w:r w:rsidRPr="004F3F16">
        <w:t>s</w:t>
      </w:r>
      <w:r>
        <w:t xml:space="preserve"> beslut</w:t>
      </w:r>
    </w:p>
    <w:p w14:paraId="6D75286C" w14:textId="77777777" w:rsidR="00301120" w:rsidRPr="00301120" w:rsidRDefault="00301120" w:rsidP="00301120">
      <w:pPr>
        <w:rPr>
          <w:rFonts w:eastAsia="Calibri"/>
        </w:rPr>
      </w:pPr>
      <w:bookmarkStart w:id="66" w:name="Beslut6"/>
      <w:bookmarkEnd w:id="66"/>
      <w:r w:rsidRPr="00301120">
        <w:rPr>
          <w:rFonts w:eastAsia="Calibri"/>
        </w:rPr>
        <w:t>Kultur- och fritidsnämnden föreslår Kommunfullmäktige att tillfälligt ändra förutsättningarna för Lokalt Aktivitetsstöd så att:</w:t>
      </w:r>
    </w:p>
    <w:p w14:paraId="429CA754" w14:textId="77777777" w:rsidR="00301120" w:rsidRPr="00301120" w:rsidRDefault="00301120" w:rsidP="00301120">
      <w:pPr>
        <w:rPr>
          <w:rFonts w:eastAsia="Calibri"/>
        </w:rPr>
      </w:pPr>
    </w:p>
    <w:p w14:paraId="0ECC112B" w14:textId="69458B4A" w:rsidR="00301120" w:rsidRDefault="00301120" w:rsidP="00301120">
      <w:pPr>
        <w:rPr>
          <w:rFonts w:eastAsia="Calibri"/>
        </w:rPr>
      </w:pPr>
      <w:r w:rsidRPr="00301120">
        <w:rPr>
          <w:rFonts w:eastAsia="Calibri"/>
        </w:rPr>
        <w:t>•</w:t>
      </w:r>
      <w:r w:rsidR="00FB75A9">
        <w:rPr>
          <w:rFonts w:eastAsia="Calibri"/>
        </w:rPr>
        <w:t xml:space="preserve"> </w:t>
      </w:r>
      <w:r w:rsidRPr="00301120">
        <w:rPr>
          <w:rFonts w:eastAsia="Calibri"/>
        </w:rPr>
        <w:t>LOK-stödet med sista ansökningsdatum den 25 februari 2021 grundar sig på perioden med högst antal deltagartillfällen av hösten 2019 och hösten 2020, samt att</w:t>
      </w:r>
    </w:p>
    <w:p w14:paraId="2BFD8CA5" w14:textId="77777777" w:rsidR="00FB75A9" w:rsidRPr="00301120" w:rsidRDefault="00FB75A9" w:rsidP="00301120">
      <w:pPr>
        <w:rPr>
          <w:rFonts w:eastAsia="Calibri"/>
        </w:rPr>
      </w:pPr>
    </w:p>
    <w:p w14:paraId="45BB5552" w14:textId="0A9DF826" w:rsidR="00301120" w:rsidRPr="00301120" w:rsidRDefault="00301120" w:rsidP="00301120">
      <w:pPr>
        <w:rPr>
          <w:rFonts w:eastAsia="Calibri"/>
        </w:rPr>
      </w:pPr>
      <w:r w:rsidRPr="00301120">
        <w:rPr>
          <w:rFonts w:eastAsia="Calibri"/>
        </w:rPr>
        <w:t>•</w:t>
      </w:r>
      <w:r w:rsidR="00FB75A9">
        <w:rPr>
          <w:rFonts w:eastAsia="Calibri"/>
        </w:rPr>
        <w:t xml:space="preserve"> </w:t>
      </w:r>
      <w:r w:rsidRPr="00301120">
        <w:rPr>
          <w:rFonts w:eastAsia="Calibri"/>
        </w:rPr>
        <w:t>LOK-stödet med sista ansökningsdatum den 25 augusti 2021 grundar sig på perioden med högst antal deltagartillfällen av våren 2019, våren 2020 och våren 2021.</w:t>
      </w:r>
    </w:p>
    <w:p w14:paraId="3EC4F531" w14:textId="77777777" w:rsidR="00301120" w:rsidRPr="00301120" w:rsidRDefault="00301120" w:rsidP="00301120">
      <w:pPr>
        <w:rPr>
          <w:rFonts w:eastAsia="Calibri"/>
        </w:rPr>
      </w:pPr>
    </w:p>
    <w:p w14:paraId="24FF40CE" w14:textId="39096BF6" w:rsidR="00301120" w:rsidRDefault="00301120" w:rsidP="00301120">
      <w:pPr>
        <w:rPr>
          <w:rFonts w:eastAsia="Calibri"/>
        </w:rPr>
      </w:pPr>
    </w:p>
    <w:p w14:paraId="397F83ED" w14:textId="77777777" w:rsidR="00FB75A9" w:rsidRPr="00301120" w:rsidRDefault="00FB75A9" w:rsidP="00301120">
      <w:pPr>
        <w:rPr>
          <w:rFonts w:eastAsia="Calibri"/>
        </w:rPr>
      </w:pPr>
    </w:p>
    <w:p w14:paraId="6F65D6CE" w14:textId="77777777" w:rsidR="00301120" w:rsidRPr="00301120" w:rsidRDefault="00301120" w:rsidP="00301120">
      <w:pPr>
        <w:rPr>
          <w:rFonts w:eastAsia="Calibri"/>
        </w:rPr>
      </w:pPr>
      <w:r w:rsidRPr="00301120">
        <w:rPr>
          <w:rFonts w:eastAsia="Calibri"/>
        </w:rPr>
        <w:t>Beslutet skickas till</w:t>
      </w:r>
    </w:p>
    <w:p w14:paraId="30EE90FA" w14:textId="77777777" w:rsidR="00301120" w:rsidRPr="00301120" w:rsidRDefault="00301120" w:rsidP="00301120">
      <w:pPr>
        <w:rPr>
          <w:rFonts w:eastAsia="Calibri"/>
        </w:rPr>
      </w:pPr>
      <w:r w:rsidRPr="00301120">
        <w:rPr>
          <w:rFonts w:eastAsia="Calibri"/>
        </w:rPr>
        <w:t>Diariet</w:t>
      </w:r>
    </w:p>
    <w:p w14:paraId="4B3C8F47" w14:textId="77777777" w:rsidR="00301120" w:rsidRPr="00301120" w:rsidRDefault="00301120" w:rsidP="00301120">
      <w:pPr>
        <w:rPr>
          <w:rFonts w:eastAsia="Calibri"/>
        </w:rPr>
      </w:pPr>
      <w:r w:rsidRPr="00301120">
        <w:rPr>
          <w:rFonts w:eastAsia="Calibri"/>
        </w:rPr>
        <w:t>Kommunfullmäktige</w:t>
      </w:r>
    </w:p>
    <w:p w14:paraId="6D516311" w14:textId="77777777" w:rsidR="00301120" w:rsidRDefault="00301120" w:rsidP="00301120">
      <w:pPr>
        <w:rPr>
          <w:rFonts w:eastAsia="Calibri"/>
        </w:rPr>
      </w:pPr>
      <w:bookmarkStart w:id="67" w:name="Beslut6Slut"/>
      <w:bookmarkEnd w:id="67"/>
    </w:p>
    <w:p w14:paraId="66527FEE" w14:textId="77777777" w:rsidR="00301120" w:rsidRDefault="00301120" w:rsidP="00301120">
      <w:pPr>
        <w:pStyle w:val="Brdtext"/>
      </w:pPr>
    </w:p>
    <w:p w14:paraId="0602B7F0" w14:textId="77777777" w:rsidR="00301120" w:rsidRDefault="00301120" w:rsidP="00301120">
      <w:pPr>
        <w:pStyle w:val="Brdtext"/>
      </w:pPr>
    </w:p>
    <w:p w14:paraId="315729EF" w14:textId="77777777" w:rsidR="00301120" w:rsidRDefault="00301120" w:rsidP="00301120">
      <w:pPr>
        <w:pStyle w:val="Brdtext"/>
      </w:pPr>
    </w:p>
    <w:p w14:paraId="77F0950E" w14:textId="77777777" w:rsidR="00301120" w:rsidRDefault="00301120" w:rsidP="00301120">
      <w:pPr>
        <w:pStyle w:val="Brdtext"/>
      </w:pPr>
      <w:bookmarkStart w:id="68" w:name="Paragraf6Slut"/>
      <w:bookmarkEnd w:id="68"/>
    </w:p>
    <w:p w14:paraId="6393351E" w14:textId="77777777" w:rsidR="00301120" w:rsidRPr="007469F3" w:rsidRDefault="00301120" w:rsidP="00301120">
      <w:pPr>
        <w:pStyle w:val="Paragrafnummer"/>
        <w:rPr>
          <w:sz w:val="24"/>
          <w:szCs w:val="24"/>
        </w:rPr>
      </w:pPr>
      <w:bookmarkStart w:id="69" w:name="Paragraf7"/>
      <w:bookmarkStart w:id="70" w:name="_Toc64548018"/>
      <w:bookmarkEnd w:id="69"/>
      <w:r w:rsidRPr="007469F3">
        <w:rPr>
          <w:sz w:val="24"/>
          <w:szCs w:val="24"/>
        </w:rPr>
        <w:lastRenderedPageBreak/>
        <w:t xml:space="preserve">§ </w:t>
      </w:r>
      <w:r w:rsidRPr="00D1619F">
        <w:rPr>
          <w:sz w:val="24"/>
          <w:szCs w:val="24"/>
        </w:rPr>
        <w:t>7</w:t>
      </w:r>
      <w:r w:rsidRPr="007469F3">
        <w:rPr>
          <w:sz w:val="24"/>
          <w:szCs w:val="24"/>
        </w:rPr>
        <w:tab/>
        <w:t xml:space="preserve">Dnr </w:t>
      </w:r>
      <w:proofErr w:type="gramStart"/>
      <w:r w:rsidRPr="00D1619F">
        <w:rPr>
          <w:sz w:val="24"/>
          <w:szCs w:val="24"/>
        </w:rPr>
        <w:t>2021-00010</w:t>
      </w:r>
      <w:bookmarkEnd w:id="70"/>
      <w:proofErr w:type="gramEnd"/>
      <w:r>
        <w:rPr>
          <w:sz w:val="24"/>
          <w:szCs w:val="24"/>
        </w:rPr>
        <w:t xml:space="preserve"> </w:t>
      </w:r>
    </w:p>
    <w:p w14:paraId="2169A3A1" w14:textId="77777777" w:rsidR="00301120" w:rsidRDefault="00301120" w:rsidP="00301120">
      <w:pPr>
        <w:pStyle w:val="Rubrik1"/>
      </w:pPr>
      <w:bookmarkStart w:id="71" w:name="_Toc64548019"/>
      <w:r w:rsidRPr="00D1619F">
        <w:t>Hallhyror hösten 2020</w:t>
      </w:r>
      <w:bookmarkEnd w:id="71"/>
    </w:p>
    <w:p w14:paraId="6CB72842" w14:textId="77777777" w:rsidR="00301120" w:rsidRDefault="00301120" w:rsidP="00301120">
      <w:pPr>
        <w:pStyle w:val="Rubrik2"/>
        <w:spacing w:before="119" w:after="62"/>
        <w:rPr>
          <w:rFonts w:cs="Arial"/>
          <w:szCs w:val="24"/>
        </w:rPr>
      </w:pPr>
      <w:r>
        <w:rPr>
          <w:rFonts w:cs="Arial"/>
          <w:szCs w:val="24"/>
        </w:rPr>
        <w:t>Sammanfattning</w:t>
      </w:r>
    </w:p>
    <w:p w14:paraId="499064D6" w14:textId="77777777" w:rsidR="00301120" w:rsidRPr="00301120" w:rsidRDefault="00301120" w:rsidP="00301120">
      <w:bookmarkStart w:id="72" w:name="Komplettering7"/>
      <w:bookmarkEnd w:id="72"/>
      <w:r w:rsidRPr="00301120">
        <w:t>Under hösten 2020 har rekommendationer och restriktioner vad gäller föreningarnas inomhusaktiviteter varierat kraftigt. Det innebär att föreningar inte kunnat nyttja sina bokade halltider fullt ut. Det är föreningarnas ansvar att avboka sina tider i hallarna om de inte tänker nyttja dem. Vissa föreningar har varit noga att meddela kultur- och fritidsförvaltningen men långt ifrån alla. Vanligtvis debiteras föreningarna halvårsvis för idrottshallarna. På grund av de många osäkerheterna har förvaltningen avvaktat med att debitera föreningarna för hallhyror under hösten 2020. Om de bokningar som ligger kvar i dagsläget debiteras ger det nämnden en intäkt på 47 130 kr. Det finns dock en risk att flera av dessa hyror avser tillfällen som föreningarna inte kunnat nyttja på grund av restriktionerna, vilket leder till att hyrorna kommer att bestridas. Det leder till ökad administration för föreningarna samt en mindre intäkt till kultur- och fritidsnämnden.</w:t>
      </w:r>
    </w:p>
    <w:p w14:paraId="43793F22" w14:textId="77777777" w:rsidR="00301120" w:rsidRPr="00301120" w:rsidRDefault="00301120" w:rsidP="00301120"/>
    <w:p w14:paraId="0C411E22" w14:textId="37F8BF9D" w:rsidR="00301120" w:rsidRDefault="00301120" w:rsidP="003927B1">
      <w:r w:rsidRPr="00301120">
        <w:t xml:space="preserve">Under våren 2021 införs ett nytt system för bland annat bokning av idrottshallar i Bjuvs kommun. Det nya systemet, </w:t>
      </w:r>
      <w:proofErr w:type="spellStart"/>
      <w:r w:rsidRPr="00301120">
        <w:t>SmartBook</w:t>
      </w:r>
      <w:proofErr w:type="spellEnd"/>
      <w:r w:rsidRPr="00301120">
        <w:t>, innebär bättre möjligheter för föreningar att på egen hand boka och avboka tider i idrottshallarna. Med det kommer även bättre möjligheter för föreningar att ta ett större ansvar för sina bokningar.</w:t>
      </w:r>
      <w:bookmarkStart w:id="73" w:name="Komplettering7Slut"/>
      <w:bookmarkEnd w:id="73"/>
    </w:p>
    <w:p w14:paraId="4B56282D" w14:textId="77777777" w:rsidR="003927B1" w:rsidRDefault="003927B1" w:rsidP="00301120">
      <w:pPr>
        <w:pStyle w:val="Rubrik2"/>
      </w:pPr>
    </w:p>
    <w:p w14:paraId="392DAC82" w14:textId="45939F61" w:rsidR="00301120" w:rsidRPr="00C305F6" w:rsidRDefault="00301120" w:rsidP="00301120">
      <w:pPr>
        <w:pStyle w:val="Rubrik2"/>
      </w:pPr>
      <w:r>
        <w:t>Beslutsunderlag</w:t>
      </w:r>
    </w:p>
    <w:p w14:paraId="283FCCDF" w14:textId="77777777" w:rsidR="00301120" w:rsidRPr="00301120" w:rsidRDefault="00301120" w:rsidP="00301120">
      <w:pPr>
        <w:rPr>
          <w:rFonts w:eastAsia="Calibri"/>
        </w:rPr>
      </w:pPr>
      <w:bookmarkStart w:id="74" w:name="Förslag7"/>
      <w:bookmarkEnd w:id="74"/>
      <w:r w:rsidRPr="00301120">
        <w:rPr>
          <w:rFonts w:eastAsia="Calibri"/>
        </w:rPr>
        <w:t>-Tjänsteskrivelse Hallhyror hösten 2020</w:t>
      </w:r>
    </w:p>
    <w:p w14:paraId="32A35217" w14:textId="77777777" w:rsidR="00301120" w:rsidRPr="00301120" w:rsidRDefault="00301120" w:rsidP="00301120">
      <w:pPr>
        <w:rPr>
          <w:rFonts w:eastAsia="Calibri"/>
        </w:rPr>
      </w:pPr>
    </w:p>
    <w:p w14:paraId="7334CB83" w14:textId="77777777" w:rsidR="003927B1" w:rsidRDefault="003927B1" w:rsidP="00301120">
      <w:pPr>
        <w:rPr>
          <w:rFonts w:eastAsia="Calibri"/>
          <w:b/>
          <w:bCs/>
          <w:sz w:val="24"/>
          <w:szCs w:val="24"/>
        </w:rPr>
      </w:pPr>
    </w:p>
    <w:p w14:paraId="3112FF5C" w14:textId="77777777" w:rsidR="003927B1" w:rsidRDefault="003927B1" w:rsidP="00301120">
      <w:pPr>
        <w:rPr>
          <w:rFonts w:eastAsia="Calibri"/>
          <w:b/>
          <w:bCs/>
          <w:sz w:val="24"/>
          <w:szCs w:val="24"/>
        </w:rPr>
      </w:pPr>
    </w:p>
    <w:p w14:paraId="3E911658" w14:textId="4B705FAB" w:rsidR="00301120" w:rsidRPr="003927B1" w:rsidRDefault="00301120" w:rsidP="00301120">
      <w:pPr>
        <w:rPr>
          <w:rFonts w:eastAsia="Calibri"/>
          <w:b/>
          <w:bCs/>
          <w:sz w:val="24"/>
          <w:szCs w:val="24"/>
        </w:rPr>
      </w:pPr>
      <w:r w:rsidRPr="003927B1">
        <w:rPr>
          <w:rFonts w:eastAsia="Calibri"/>
          <w:b/>
          <w:bCs/>
          <w:sz w:val="24"/>
          <w:szCs w:val="24"/>
        </w:rPr>
        <w:t>Förvaltningens förslag till beslut</w:t>
      </w:r>
    </w:p>
    <w:p w14:paraId="2EC87ED9" w14:textId="379A5D44" w:rsidR="00301120" w:rsidRPr="00111378" w:rsidRDefault="00301120" w:rsidP="003927B1">
      <w:r w:rsidRPr="00301120">
        <w:rPr>
          <w:rFonts w:eastAsia="Calibri"/>
        </w:rPr>
        <w:t>Att kultur- och fritidsnämnden, som en del av stödet till föreningarna på grund av Coronapandemin, beslutar att inte debitera för hallhyror under andra halvåret 2020.</w:t>
      </w:r>
      <w:bookmarkStart w:id="75" w:name="Förslag7Slut"/>
      <w:bookmarkEnd w:id="75"/>
    </w:p>
    <w:p w14:paraId="5276B957" w14:textId="77777777" w:rsidR="003927B1" w:rsidRDefault="003927B1" w:rsidP="00301120">
      <w:pPr>
        <w:pStyle w:val="Rubrik2"/>
      </w:pPr>
    </w:p>
    <w:p w14:paraId="5CB72738" w14:textId="117862E6" w:rsidR="00301120" w:rsidRDefault="00301120" w:rsidP="00301120">
      <w:pPr>
        <w:pStyle w:val="Rubrik2"/>
      </w:pPr>
      <w:r>
        <w:t>Kultur- och fritidsnämnden</w:t>
      </w:r>
      <w:r w:rsidRPr="004F3F16">
        <w:t>s</w:t>
      </w:r>
      <w:r>
        <w:t xml:space="preserve"> beslut</w:t>
      </w:r>
    </w:p>
    <w:p w14:paraId="796867C2" w14:textId="77777777" w:rsidR="00301120" w:rsidRPr="00301120" w:rsidRDefault="00301120" w:rsidP="00301120">
      <w:pPr>
        <w:rPr>
          <w:rFonts w:eastAsia="Calibri"/>
        </w:rPr>
      </w:pPr>
      <w:bookmarkStart w:id="76" w:name="Beslut7"/>
      <w:bookmarkEnd w:id="76"/>
      <w:r w:rsidRPr="00301120">
        <w:rPr>
          <w:rFonts w:eastAsia="Calibri"/>
        </w:rPr>
        <w:t xml:space="preserve">Kultur- och fritidsnämnden beslutar att, som en del av stödet till föreningarna på grund av Coronapandemin, inte debitera för hallhyror under andra halvåret 2020.  </w:t>
      </w:r>
    </w:p>
    <w:p w14:paraId="35616434" w14:textId="2FB129C1" w:rsidR="00301120" w:rsidRDefault="00301120" w:rsidP="00301120">
      <w:pPr>
        <w:rPr>
          <w:rFonts w:eastAsia="Calibri"/>
        </w:rPr>
      </w:pPr>
    </w:p>
    <w:p w14:paraId="3A9BA136" w14:textId="77777777" w:rsidR="003927B1" w:rsidRPr="00301120" w:rsidRDefault="003927B1" w:rsidP="00301120">
      <w:pPr>
        <w:rPr>
          <w:rFonts w:eastAsia="Calibri"/>
        </w:rPr>
      </w:pPr>
    </w:p>
    <w:p w14:paraId="744DF9ED" w14:textId="77777777" w:rsidR="00301120" w:rsidRPr="00301120" w:rsidRDefault="00301120" w:rsidP="00301120">
      <w:pPr>
        <w:rPr>
          <w:rFonts w:eastAsia="Calibri"/>
        </w:rPr>
      </w:pPr>
    </w:p>
    <w:p w14:paraId="6E79ED89" w14:textId="77777777" w:rsidR="00301120" w:rsidRPr="00301120" w:rsidRDefault="00301120" w:rsidP="00301120">
      <w:pPr>
        <w:rPr>
          <w:rFonts w:eastAsia="Calibri"/>
        </w:rPr>
      </w:pPr>
      <w:r w:rsidRPr="00301120">
        <w:rPr>
          <w:rFonts w:eastAsia="Calibri"/>
        </w:rPr>
        <w:t>Beslutet skickas till</w:t>
      </w:r>
    </w:p>
    <w:p w14:paraId="569A8519" w14:textId="77777777" w:rsidR="00301120" w:rsidRDefault="00301120" w:rsidP="00301120">
      <w:pPr>
        <w:rPr>
          <w:rFonts w:eastAsia="Calibri"/>
        </w:rPr>
      </w:pPr>
      <w:r w:rsidRPr="00301120">
        <w:rPr>
          <w:rFonts w:eastAsia="Calibri"/>
        </w:rPr>
        <w:t>Diariet</w:t>
      </w:r>
      <w:bookmarkStart w:id="77" w:name="Beslut7Slut"/>
      <w:bookmarkEnd w:id="77"/>
    </w:p>
    <w:p w14:paraId="00F0F251" w14:textId="77777777" w:rsidR="00301120" w:rsidRDefault="00301120" w:rsidP="00301120">
      <w:pPr>
        <w:pStyle w:val="Brdtext"/>
      </w:pPr>
    </w:p>
    <w:p w14:paraId="368CC5EC" w14:textId="77777777" w:rsidR="00301120" w:rsidRDefault="00301120" w:rsidP="00301120">
      <w:pPr>
        <w:pStyle w:val="Brdtext"/>
      </w:pPr>
    </w:p>
    <w:p w14:paraId="5191C6ED" w14:textId="77777777" w:rsidR="00301120" w:rsidRDefault="00301120" w:rsidP="00301120">
      <w:pPr>
        <w:pStyle w:val="Brdtext"/>
      </w:pPr>
    </w:p>
    <w:p w14:paraId="60894F62" w14:textId="77777777" w:rsidR="00301120" w:rsidRDefault="00301120" w:rsidP="00301120">
      <w:pPr>
        <w:pStyle w:val="Brdtext"/>
      </w:pPr>
      <w:bookmarkStart w:id="78" w:name="Paragraf7Slut"/>
      <w:bookmarkEnd w:id="78"/>
    </w:p>
    <w:p w14:paraId="0EB741EA" w14:textId="77777777" w:rsidR="00301120" w:rsidRPr="007469F3" w:rsidRDefault="00301120" w:rsidP="00301120">
      <w:pPr>
        <w:pStyle w:val="Paragrafnummer"/>
        <w:rPr>
          <w:sz w:val="24"/>
          <w:szCs w:val="24"/>
        </w:rPr>
      </w:pPr>
      <w:bookmarkStart w:id="79" w:name="Paragraf8"/>
      <w:bookmarkStart w:id="80" w:name="_Toc64548020"/>
      <w:bookmarkEnd w:id="79"/>
      <w:r w:rsidRPr="007469F3">
        <w:rPr>
          <w:sz w:val="24"/>
          <w:szCs w:val="24"/>
        </w:rPr>
        <w:lastRenderedPageBreak/>
        <w:t xml:space="preserve">§ </w:t>
      </w:r>
      <w:r w:rsidRPr="00D1619F">
        <w:rPr>
          <w:sz w:val="24"/>
          <w:szCs w:val="24"/>
        </w:rPr>
        <w:t>8</w:t>
      </w:r>
      <w:r w:rsidRPr="007469F3">
        <w:rPr>
          <w:sz w:val="24"/>
          <w:szCs w:val="24"/>
        </w:rPr>
        <w:tab/>
        <w:t xml:space="preserve">Dnr </w:t>
      </w:r>
      <w:proofErr w:type="gramStart"/>
      <w:r w:rsidRPr="00D1619F">
        <w:rPr>
          <w:sz w:val="24"/>
          <w:szCs w:val="24"/>
        </w:rPr>
        <w:t>2021-00011</w:t>
      </w:r>
      <w:bookmarkEnd w:id="80"/>
      <w:proofErr w:type="gramEnd"/>
      <w:r>
        <w:rPr>
          <w:sz w:val="24"/>
          <w:szCs w:val="24"/>
        </w:rPr>
        <w:t xml:space="preserve"> </w:t>
      </w:r>
    </w:p>
    <w:p w14:paraId="27686349" w14:textId="77777777" w:rsidR="00301120" w:rsidRDefault="00301120" w:rsidP="00301120">
      <w:pPr>
        <w:pStyle w:val="Rubrik1"/>
      </w:pPr>
      <w:bookmarkStart w:id="81" w:name="_Toc64548021"/>
      <w:r w:rsidRPr="00D1619F">
        <w:t>Billesholm 450 år</w:t>
      </w:r>
      <w:bookmarkEnd w:id="81"/>
    </w:p>
    <w:p w14:paraId="6AB5A09D" w14:textId="77777777" w:rsidR="00301120" w:rsidRDefault="00301120" w:rsidP="00301120">
      <w:pPr>
        <w:pStyle w:val="Rubrik2"/>
        <w:spacing w:before="119" w:after="62"/>
        <w:rPr>
          <w:rFonts w:cs="Arial"/>
          <w:szCs w:val="24"/>
        </w:rPr>
      </w:pPr>
      <w:r>
        <w:rPr>
          <w:rFonts w:cs="Arial"/>
          <w:szCs w:val="24"/>
        </w:rPr>
        <w:t>Sammanfattning</w:t>
      </w:r>
    </w:p>
    <w:p w14:paraId="54DF909C" w14:textId="77777777" w:rsidR="00301120" w:rsidRPr="00301120" w:rsidRDefault="00301120" w:rsidP="00301120">
      <w:bookmarkStart w:id="82" w:name="Komplettering8"/>
      <w:bookmarkEnd w:id="82"/>
      <w:r w:rsidRPr="00301120">
        <w:t xml:space="preserve">Den danske adelsmannen Jens Bille, ståthållare av Gotland </w:t>
      </w:r>
      <w:proofErr w:type="gramStart"/>
      <w:r w:rsidRPr="00301120">
        <w:t>1560-1570</w:t>
      </w:r>
      <w:proofErr w:type="gramEnd"/>
      <w:r w:rsidRPr="00301120">
        <w:t xml:space="preserve">, uppförde år 1571 Billesholm kungsgård i det område som han växte upp i. Länge var platsen en befäst boning omgiven av vallgrav belägen i ett jordbrukslandskap. Som ett resultat av krigen mellan Sverige och Danmark på 1600-talet övergick ägandeskapet för kungsgården till den svenska kronan. Idag finns endast ruinlämningar av kungsgården kvar, den revs under 1800-talet. </w:t>
      </w:r>
    </w:p>
    <w:p w14:paraId="1FBB87E4" w14:textId="77777777" w:rsidR="00301120" w:rsidRPr="00301120" w:rsidRDefault="00301120" w:rsidP="00301120"/>
    <w:p w14:paraId="7858F9C9" w14:textId="77777777" w:rsidR="00301120" w:rsidRPr="00301120" w:rsidRDefault="00301120" w:rsidP="00301120">
      <w:r w:rsidRPr="00301120">
        <w:t>I slutet av 1700-talet fann geologer ett kol och lerbälte som sträckte sig från Höganäs till Ekeby vid foten av Söderåsen. Det blev startskottet för ett antal bruksorter som växte fram i det skånska inlandet, Billesholm var en av dem. I Billesholm började brytningen under 1860-talet och kring gruvan växte ett gruvsamhälle fram, med bostäder åt det ökande antalet arbetare.</w:t>
      </w:r>
    </w:p>
    <w:p w14:paraId="08738A8F" w14:textId="77777777" w:rsidR="00301120" w:rsidRPr="00301120" w:rsidRDefault="00301120" w:rsidP="00301120"/>
    <w:p w14:paraId="53975136" w14:textId="77777777" w:rsidR="00301120" w:rsidRPr="00301120" w:rsidRDefault="00301120" w:rsidP="00301120">
      <w:r w:rsidRPr="00301120">
        <w:t xml:space="preserve">Vid sekelskiftet 1900 uppfördes Folkets hus och Folkets park i Billesholm. Folkparkområdet inköptes 1898 av Billesholms Arbetares Fastighetsförening. </w:t>
      </w:r>
      <w:proofErr w:type="gramStart"/>
      <w:r w:rsidRPr="00301120">
        <w:t>Folkets hus</w:t>
      </w:r>
      <w:proofErr w:type="gramEnd"/>
      <w:r w:rsidRPr="00301120">
        <w:t xml:space="preserve"> uppfördes 1900 och var till en början en dansbana. Huset byggdes till i olika omgångar. Runt omkring anlades en parkanläggning med gångar och planteringar. I parken finns idag en minnessten över den förening som bildades 1898 samt en staty över den socialdemokratiske ledaren Per Albin Hansson. Det är en väl bevarad och sammanhållen miljö som från sekelskiftet 1900 varit en rekreations- och nöjespark för den växande arbetarklass som följde industrialiseringen.</w:t>
      </w:r>
    </w:p>
    <w:p w14:paraId="6F136679" w14:textId="77777777" w:rsidR="00301120" w:rsidRPr="00301120" w:rsidRDefault="00301120" w:rsidP="00301120"/>
    <w:p w14:paraId="564F1256" w14:textId="77777777" w:rsidR="00301120" w:rsidRPr="00301120" w:rsidRDefault="00301120" w:rsidP="00301120">
      <w:r w:rsidRPr="00301120">
        <w:t xml:space="preserve">Järnvägslinjen mellan Billesholm och Bjuv öppnades för trafik år 1875. En stationsbyggnad uppfördes på industriområdet. År 1876 öppnade linjen Ängelholm-Landskrona och Billesholm fick ännu en stationsbyggnad, Billesholms </w:t>
      </w:r>
      <w:proofErr w:type="spellStart"/>
      <w:r w:rsidRPr="00301120">
        <w:t>Grufva</w:t>
      </w:r>
      <w:proofErr w:type="spellEnd"/>
      <w:r w:rsidRPr="00301120">
        <w:t>, i gult och rött tegel. Tio år senare kunde man även åka tåg mellan Billesholm och Malmö. 2021 kommer det åter bli möjligt att åka tåg mellan Billesholm och Malmö.</w:t>
      </w:r>
    </w:p>
    <w:p w14:paraId="327F5A1D" w14:textId="77777777" w:rsidR="00301120" w:rsidRPr="00301120" w:rsidRDefault="00301120" w:rsidP="00301120"/>
    <w:p w14:paraId="5AB0E173" w14:textId="77777777" w:rsidR="00301120" w:rsidRPr="00301120" w:rsidRDefault="00301120" w:rsidP="00301120">
      <w:r w:rsidRPr="00301120">
        <w:t xml:space="preserve">Billesholms brukskyrka ligger vid den branta kyrkbacken och uppfördes av Höganäs-Billesholms AB med Martin </w:t>
      </w:r>
      <w:proofErr w:type="spellStart"/>
      <w:r w:rsidRPr="00301120">
        <w:t>Cronsiö</w:t>
      </w:r>
      <w:proofErr w:type="spellEnd"/>
      <w:r w:rsidRPr="00301120">
        <w:t xml:space="preserve"> som arkitekt. Det är Sveriges första kyrka där kyrkorum och församlingslokaler inryms i samma byggnad. Den fristående klockstapeln byggdes 1928. Kyrkbacken är ett gott exempel på Höganäsbolagets höga ambitioner att skapa goda bostadsmiljöer för sina arbetare.</w:t>
      </w:r>
    </w:p>
    <w:p w14:paraId="4EC5ED97" w14:textId="77777777" w:rsidR="00301120" w:rsidRPr="00301120" w:rsidRDefault="00301120" w:rsidP="00301120"/>
    <w:p w14:paraId="32F2FA80" w14:textId="77777777" w:rsidR="006202E1" w:rsidRDefault="00301120" w:rsidP="00301120">
      <w:r w:rsidRPr="00301120">
        <w:lastRenderedPageBreak/>
        <w:t xml:space="preserve">Billesholm är ett typiskt brukssamhälle, vilket fortfarande byggnader och gatusträckningar vittnar om. Den utpräglade bruksmiljön har ett högt historiskt värde. Folkparken i Billesholm är en välbevarad folkrörelsemiljö. Den är en viktig del av den bruksmiljö som samhället utgörs av. Brukskyrkan och kyrkbacken är andra värdefulla miljöer i Billesholm. </w:t>
      </w:r>
    </w:p>
    <w:p w14:paraId="1A389A84" w14:textId="34A18187" w:rsidR="00301120" w:rsidRPr="00301120" w:rsidRDefault="00301120" w:rsidP="00301120">
      <w:r w:rsidRPr="00301120">
        <w:t>I området ingår även ruinen efter kungsgården som visar på Billesholms långa kontinuitet som i år firar 450 år som ort.     </w:t>
      </w:r>
    </w:p>
    <w:p w14:paraId="088C7992" w14:textId="77777777" w:rsidR="00301120" w:rsidRPr="00301120" w:rsidRDefault="00301120" w:rsidP="00301120">
      <w:r w:rsidRPr="00301120">
        <w:t xml:space="preserve">  </w:t>
      </w:r>
    </w:p>
    <w:p w14:paraId="102091AF" w14:textId="77777777" w:rsidR="00301120" w:rsidRPr="00C305F6" w:rsidRDefault="00301120" w:rsidP="00301120">
      <w:bookmarkStart w:id="83" w:name="Komplettering8Slut"/>
      <w:bookmarkEnd w:id="83"/>
    </w:p>
    <w:p w14:paraId="4C81B087" w14:textId="77777777" w:rsidR="00301120" w:rsidRDefault="00301120" w:rsidP="00301120">
      <w:pPr>
        <w:pStyle w:val="Brdtext"/>
      </w:pPr>
    </w:p>
    <w:p w14:paraId="265E0F99" w14:textId="77777777" w:rsidR="00301120" w:rsidRPr="00C305F6" w:rsidRDefault="00301120" w:rsidP="00301120">
      <w:pPr>
        <w:pStyle w:val="Rubrik2"/>
      </w:pPr>
      <w:r>
        <w:t>Beslutsunderlag</w:t>
      </w:r>
    </w:p>
    <w:p w14:paraId="01893149" w14:textId="77777777" w:rsidR="00301120" w:rsidRPr="00301120" w:rsidRDefault="00301120" w:rsidP="00301120">
      <w:pPr>
        <w:rPr>
          <w:rFonts w:eastAsia="Calibri"/>
        </w:rPr>
      </w:pPr>
      <w:bookmarkStart w:id="84" w:name="Förslag8"/>
      <w:bookmarkEnd w:id="84"/>
      <w:r w:rsidRPr="00301120">
        <w:rPr>
          <w:rFonts w:eastAsia="Calibri"/>
        </w:rPr>
        <w:t>-Tjänsteskrivelse, Planering av Billesholm 450 år</w:t>
      </w:r>
    </w:p>
    <w:p w14:paraId="073462B0" w14:textId="721A82AC" w:rsidR="00301120" w:rsidRDefault="00301120" w:rsidP="00301120">
      <w:pPr>
        <w:rPr>
          <w:rFonts w:eastAsia="Calibri"/>
        </w:rPr>
      </w:pPr>
    </w:p>
    <w:p w14:paraId="7E13FA17" w14:textId="77777777" w:rsidR="00BE3EFD" w:rsidRPr="00301120" w:rsidRDefault="00BE3EFD" w:rsidP="00301120">
      <w:pPr>
        <w:rPr>
          <w:rFonts w:eastAsia="Calibri"/>
        </w:rPr>
      </w:pPr>
    </w:p>
    <w:p w14:paraId="7FBAB102" w14:textId="77777777" w:rsidR="00301120" w:rsidRPr="00301120" w:rsidRDefault="00301120" w:rsidP="00301120">
      <w:pPr>
        <w:rPr>
          <w:rFonts w:eastAsia="Calibri"/>
        </w:rPr>
      </w:pPr>
    </w:p>
    <w:p w14:paraId="38259279" w14:textId="77777777" w:rsidR="00301120" w:rsidRPr="00BE3EFD" w:rsidRDefault="00301120" w:rsidP="00301120">
      <w:pPr>
        <w:rPr>
          <w:rFonts w:eastAsia="Calibri"/>
          <w:b/>
          <w:bCs/>
          <w:sz w:val="24"/>
          <w:szCs w:val="24"/>
        </w:rPr>
      </w:pPr>
      <w:r w:rsidRPr="00BE3EFD">
        <w:rPr>
          <w:rFonts w:eastAsia="Calibri"/>
          <w:b/>
          <w:bCs/>
          <w:sz w:val="24"/>
          <w:szCs w:val="24"/>
        </w:rPr>
        <w:t>Förvaltningens förslag till beslut</w:t>
      </w:r>
    </w:p>
    <w:p w14:paraId="14710E0B" w14:textId="77777777" w:rsidR="00301120" w:rsidRPr="00301120" w:rsidRDefault="00301120" w:rsidP="00301120">
      <w:pPr>
        <w:rPr>
          <w:rFonts w:eastAsia="Calibri"/>
        </w:rPr>
      </w:pPr>
      <w:r w:rsidRPr="00301120">
        <w:rPr>
          <w:rFonts w:eastAsia="Calibri"/>
        </w:rPr>
        <w:t>Att kultur- och fritidsnämnden ger förvaltningen i uppdrag att ta fram förslag på hur jubiléet av att Billesholm firar 450 år som ort ska uppmärksammas, samt sammanställer de kostnader som är kopplade till firandet. Förslaget ska presenteras på kultur och fritidsnämndens möte den 21 april.</w:t>
      </w:r>
    </w:p>
    <w:p w14:paraId="5034668E" w14:textId="5F6E3D10" w:rsidR="00301120" w:rsidRDefault="00301120" w:rsidP="00301120">
      <w:pPr>
        <w:rPr>
          <w:rFonts w:eastAsia="Calibri"/>
        </w:rPr>
      </w:pPr>
      <w:r w:rsidRPr="00301120">
        <w:rPr>
          <w:rFonts w:eastAsia="Calibri"/>
        </w:rPr>
        <w:t xml:space="preserve">  </w:t>
      </w:r>
    </w:p>
    <w:p w14:paraId="232980A1" w14:textId="77777777" w:rsidR="00BE3EFD" w:rsidRPr="00301120" w:rsidRDefault="00BE3EFD" w:rsidP="00301120">
      <w:pPr>
        <w:rPr>
          <w:rFonts w:eastAsia="Calibri"/>
        </w:rPr>
      </w:pPr>
    </w:p>
    <w:p w14:paraId="054F3606" w14:textId="77777777" w:rsidR="00301120" w:rsidRPr="00301120" w:rsidRDefault="00301120" w:rsidP="00301120">
      <w:pPr>
        <w:rPr>
          <w:rFonts w:eastAsia="Calibri"/>
        </w:rPr>
      </w:pPr>
    </w:p>
    <w:p w14:paraId="4AD82EE3" w14:textId="77777777" w:rsidR="00301120" w:rsidRPr="00BE3EFD" w:rsidRDefault="00301120" w:rsidP="00301120">
      <w:pPr>
        <w:rPr>
          <w:rFonts w:eastAsia="Calibri"/>
          <w:b/>
          <w:bCs/>
          <w:sz w:val="24"/>
          <w:szCs w:val="24"/>
        </w:rPr>
      </w:pPr>
      <w:r w:rsidRPr="00BE3EFD">
        <w:rPr>
          <w:rFonts w:eastAsia="Calibri"/>
          <w:b/>
          <w:bCs/>
          <w:sz w:val="24"/>
          <w:szCs w:val="24"/>
        </w:rPr>
        <w:t>Yrkande</w:t>
      </w:r>
    </w:p>
    <w:p w14:paraId="628BA8D5" w14:textId="77777777" w:rsidR="00301120" w:rsidRPr="00562457" w:rsidRDefault="00301120" w:rsidP="00301120">
      <w:pPr>
        <w:rPr>
          <w:rFonts w:eastAsia="Calibri"/>
        </w:rPr>
      </w:pPr>
      <w:r w:rsidRPr="00301120">
        <w:rPr>
          <w:rFonts w:eastAsia="Calibri"/>
        </w:rPr>
        <w:t>Bo Hallqvist (S) yrkar bifall till förvaltningens förslag till beslut.</w:t>
      </w:r>
      <w:bookmarkStart w:id="85" w:name="Förslag8Slut"/>
      <w:bookmarkEnd w:id="85"/>
    </w:p>
    <w:p w14:paraId="22D8E293" w14:textId="57AB261D" w:rsidR="00301120" w:rsidRDefault="00301120" w:rsidP="00301120">
      <w:pPr>
        <w:pStyle w:val="Brdtext"/>
      </w:pPr>
    </w:p>
    <w:p w14:paraId="5BE21DAB" w14:textId="77777777" w:rsidR="00BE3EFD" w:rsidRPr="00111378" w:rsidRDefault="00BE3EFD" w:rsidP="00301120">
      <w:pPr>
        <w:pStyle w:val="Brdtext"/>
      </w:pPr>
    </w:p>
    <w:p w14:paraId="7578EA28" w14:textId="14C7FFC0" w:rsidR="00301120" w:rsidRDefault="00301120" w:rsidP="00301120">
      <w:pPr>
        <w:pStyle w:val="Rubrik2"/>
      </w:pPr>
      <w:r>
        <w:t>Kultur- och fritidsnämnden</w:t>
      </w:r>
      <w:r w:rsidRPr="004F3F16">
        <w:t>s</w:t>
      </w:r>
      <w:r>
        <w:t xml:space="preserve"> beslut</w:t>
      </w:r>
    </w:p>
    <w:p w14:paraId="3ABBE8AF" w14:textId="77777777" w:rsidR="00301120" w:rsidRPr="00301120" w:rsidRDefault="00301120" w:rsidP="00301120">
      <w:pPr>
        <w:rPr>
          <w:rFonts w:eastAsia="Calibri"/>
        </w:rPr>
      </w:pPr>
      <w:bookmarkStart w:id="86" w:name="Beslut8"/>
      <w:bookmarkEnd w:id="86"/>
      <w:r w:rsidRPr="00301120">
        <w:rPr>
          <w:rFonts w:eastAsia="Calibri"/>
        </w:rPr>
        <w:t>Kultur- och fritidsnämnden ger förvaltningen i uppdrag att ta fram förslag på hur jubiléet av att Billesholm firar 450 år som ort ska uppmärksammas, samt sammanställer de kostnader som är kopplade till firandet. Förslaget ska presenteras på kultur och fritidsnämndens möte den 21 april.</w:t>
      </w:r>
    </w:p>
    <w:p w14:paraId="55DA47A2" w14:textId="0C9921FC" w:rsidR="00301120" w:rsidRDefault="00301120" w:rsidP="00301120">
      <w:pPr>
        <w:rPr>
          <w:rFonts w:eastAsia="Calibri"/>
        </w:rPr>
      </w:pPr>
      <w:r w:rsidRPr="00301120">
        <w:rPr>
          <w:rFonts w:eastAsia="Calibri"/>
        </w:rPr>
        <w:t xml:space="preserve">  </w:t>
      </w:r>
    </w:p>
    <w:p w14:paraId="69B9737F" w14:textId="77777777" w:rsidR="00BE3EFD" w:rsidRPr="00301120" w:rsidRDefault="00BE3EFD" w:rsidP="00301120">
      <w:pPr>
        <w:rPr>
          <w:rFonts w:eastAsia="Calibri"/>
        </w:rPr>
      </w:pPr>
    </w:p>
    <w:p w14:paraId="31FAE553" w14:textId="77777777" w:rsidR="00301120" w:rsidRPr="00301120" w:rsidRDefault="00301120" w:rsidP="00301120">
      <w:pPr>
        <w:rPr>
          <w:rFonts w:eastAsia="Calibri"/>
        </w:rPr>
      </w:pPr>
    </w:p>
    <w:p w14:paraId="013C61F8" w14:textId="77777777" w:rsidR="00301120" w:rsidRPr="00301120" w:rsidRDefault="00301120" w:rsidP="00301120">
      <w:pPr>
        <w:rPr>
          <w:rFonts w:eastAsia="Calibri"/>
        </w:rPr>
      </w:pPr>
      <w:r w:rsidRPr="00301120">
        <w:rPr>
          <w:rFonts w:eastAsia="Calibri"/>
        </w:rPr>
        <w:t>Beslutet skickas till</w:t>
      </w:r>
    </w:p>
    <w:p w14:paraId="04871F25" w14:textId="77777777" w:rsidR="00301120" w:rsidRPr="00301120" w:rsidRDefault="00301120" w:rsidP="00301120">
      <w:pPr>
        <w:rPr>
          <w:rFonts w:eastAsia="Calibri"/>
        </w:rPr>
      </w:pPr>
      <w:r w:rsidRPr="00301120">
        <w:rPr>
          <w:rFonts w:eastAsia="Calibri"/>
        </w:rPr>
        <w:t>Diariet</w:t>
      </w:r>
    </w:p>
    <w:p w14:paraId="4EC27CD3" w14:textId="77777777" w:rsidR="00301120" w:rsidRDefault="00301120" w:rsidP="00301120">
      <w:pPr>
        <w:rPr>
          <w:rFonts w:eastAsia="Calibri"/>
        </w:rPr>
      </w:pPr>
      <w:r w:rsidRPr="00301120">
        <w:rPr>
          <w:rFonts w:eastAsia="Calibri"/>
        </w:rPr>
        <w:t>Kommunstyrelsen</w:t>
      </w:r>
      <w:bookmarkStart w:id="87" w:name="Beslut8Slut"/>
      <w:bookmarkEnd w:id="87"/>
    </w:p>
    <w:p w14:paraId="163B7A56" w14:textId="77777777" w:rsidR="00301120" w:rsidRDefault="00301120" w:rsidP="00301120">
      <w:pPr>
        <w:pStyle w:val="Brdtext"/>
      </w:pPr>
    </w:p>
    <w:p w14:paraId="02D0FB01" w14:textId="77777777" w:rsidR="00301120" w:rsidRDefault="00301120" w:rsidP="00301120">
      <w:pPr>
        <w:pStyle w:val="Brdtext"/>
      </w:pPr>
    </w:p>
    <w:p w14:paraId="263A0CF6" w14:textId="77777777" w:rsidR="00301120" w:rsidRDefault="00301120" w:rsidP="00301120">
      <w:pPr>
        <w:pStyle w:val="Brdtext"/>
      </w:pPr>
    </w:p>
    <w:p w14:paraId="1C100AAB" w14:textId="433F5A84" w:rsidR="00301120" w:rsidRDefault="00301120" w:rsidP="00301120">
      <w:pPr>
        <w:pStyle w:val="Brdtext"/>
      </w:pPr>
      <w:bookmarkStart w:id="88" w:name="Paragraf8Slut"/>
      <w:bookmarkStart w:id="89" w:name="Paragraf9"/>
      <w:bookmarkStart w:id="90" w:name="Paragraf9Slut"/>
      <w:bookmarkEnd w:id="88"/>
      <w:bookmarkEnd w:id="89"/>
      <w:bookmarkEnd w:id="90"/>
    </w:p>
    <w:p w14:paraId="1FF9DB67" w14:textId="5118E613" w:rsidR="000E01B8" w:rsidRPr="000E01B8" w:rsidRDefault="000E01B8" w:rsidP="00301120">
      <w:pPr>
        <w:pStyle w:val="Brdtext"/>
      </w:pPr>
    </w:p>
    <w:sectPr w:rsidR="000E01B8" w:rsidRPr="000E01B8" w:rsidSect="00B31B6A">
      <w:footerReference w:type="default" r:id="rId10"/>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801CA" w14:textId="77777777" w:rsidR="00B31451" w:rsidRDefault="00B31451">
      <w:r>
        <w:separator/>
      </w:r>
    </w:p>
  </w:endnote>
  <w:endnote w:type="continuationSeparator" w:id="0">
    <w:p w14:paraId="5E2D139D" w14:textId="77777777" w:rsidR="00B31451" w:rsidRDefault="00B3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1BFA" w14:textId="77777777" w:rsidR="00B31451" w:rsidRDefault="00B31451" w:rsidP="00C305F6">
    <w:pPr>
      <w:pStyle w:val="Sidfot"/>
      <w:spacing w:before="120"/>
    </w:pPr>
  </w:p>
  <w:tbl>
    <w:tblPr>
      <w:tblW w:w="10432"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8"/>
      <w:gridCol w:w="1739"/>
      <w:gridCol w:w="1739"/>
      <w:gridCol w:w="5216"/>
    </w:tblGrid>
    <w:tr w:rsidR="00B31451" w14:paraId="59BB9498" w14:textId="77777777" w:rsidTr="00D97220">
      <w:trPr>
        <w:cantSplit/>
        <w:trHeight w:val="670"/>
      </w:trPr>
      <w:tc>
        <w:tcPr>
          <w:tcW w:w="1738" w:type="dxa"/>
        </w:tcPr>
        <w:p w14:paraId="089323B6" w14:textId="77777777" w:rsidR="00B31451" w:rsidRPr="00651E92" w:rsidRDefault="00B31451">
          <w:pPr>
            <w:pStyle w:val="Ledtext"/>
            <w:rPr>
              <w:szCs w:val="16"/>
            </w:rPr>
          </w:pPr>
          <w:r w:rsidRPr="00651E92">
            <w:rPr>
              <w:szCs w:val="16"/>
            </w:rPr>
            <w:t>Justerarnas signaturer</w:t>
          </w:r>
        </w:p>
      </w:tc>
      <w:tc>
        <w:tcPr>
          <w:tcW w:w="1739" w:type="dxa"/>
        </w:tcPr>
        <w:p w14:paraId="0FCDA116" w14:textId="77777777" w:rsidR="00B31451" w:rsidRDefault="00B31451">
          <w:pPr>
            <w:pStyle w:val="Ledtext"/>
            <w:rPr>
              <w:sz w:val="14"/>
            </w:rPr>
          </w:pPr>
        </w:p>
      </w:tc>
      <w:tc>
        <w:tcPr>
          <w:tcW w:w="1739" w:type="dxa"/>
        </w:tcPr>
        <w:p w14:paraId="5EA983A9" w14:textId="77777777" w:rsidR="00B31451" w:rsidRDefault="00B31451">
          <w:pPr>
            <w:pStyle w:val="Ledtext"/>
            <w:rPr>
              <w:sz w:val="14"/>
            </w:rPr>
          </w:pPr>
        </w:p>
      </w:tc>
      <w:tc>
        <w:tcPr>
          <w:tcW w:w="5216" w:type="dxa"/>
        </w:tcPr>
        <w:p w14:paraId="282CCCDA" w14:textId="77777777" w:rsidR="00B31451" w:rsidRPr="00651E92" w:rsidRDefault="00B31451">
          <w:pPr>
            <w:pStyle w:val="Ledtext"/>
            <w:rPr>
              <w:szCs w:val="16"/>
            </w:rPr>
          </w:pPr>
          <w:r w:rsidRPr="00651E92">
            <w:rPr>
              <w:szCs w:val="16"/>
            </w:rPr>
            <w:t>Protokollsutdraget bestyrks</w:t>
          </w:r>
        </w:p>
      </w:tc>
    </w:tr>
  </w:tbl>
  <w:p w14:paraId="0C407D6A" w14:textId="77777777" w:rsidR="00B31451" w:rsidRDefault="00B31451">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9012" w14:textId="77777777" w:rsidR="00E36557" w:rsidRDefault="00E36557" w:rsidP="00C305F6">
    <w:pPr>
      <w:pStyle w:val="Sidfot"/>
      <w:spacing w:before="120"/>
    </w:pPr>
  </w:p>
  <w:tbl>
    <w:tblPr>
      <w:tblW w:w="10432"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8"/>
      <w:gridCol w:w="1739"/>
      <w:gridCol w:w="1739"/>
      <w:gridCol w:w="5216"/>
    </w:tblGrid>
    <w:tr w:rsidR="00E36557" w14:paraId="4020D42E" w14:textId="77777777" w:rsidTr="00D97220">
      <w:trPr>
        <w:cantSplit/>
        <w:trHeight w:val="670"/>
      </w:trPr>
      <w:tc>
        <w:tcPr>
          <w:tcW w:w="1738" w:type="dxa"/>
        </w:tcPr>
        <w:p w14:paraId="005CC54E" w14:textId="77777777" w:rsidR="00E36557" w:rsidRPr="00651E92" w:rsidRDefault="00E36557">
          <w:pPr>
            <w:pStyle w:val="Ledtext"/>
            <w:rPr>
              <w:szCs w:val="16"/>
            </w:rPr>
          </w:pPr>
          <w:r w:rsidRPr="00651E92">
            <w:rPr>
              <w:szCs w:val="16"/>
            </w:rPr>
            <w:t>Justerarnas signaturer</w:t>
          </w:r>
        </w:p>
      </w:tc>
      <w:tc>
        <w:tcPr>
          <w:tcW w:w="1739" w:type="dxa"/>
        </w:tcPr>
        <w:p w14:paraId="0209EEBF" w14:textId="77777777" w:rsidR="00E36557" w:rsidRDefault="00E36557">
          <w:pPr>
            <w:pStyle w:val="Ledtext"/>
            <w:rPr>
              <w:sz w:val="14"/>
            </w:rPr>
          </w:pPr>
        </w:p>
      </w:tc>
      <w:tc>
        <w:tcPr>
          <w:tcW w:w="1739" w:type="dxa"/>
        </w:tcPr>
        <w:p w14:paraId="5218D735" w14:textId="77777777" w:rsidR="00E36557" w:rsidRDefault="00E36557">
          <w:pPr>
            <w:pStyle w:val="Ledtext"/>
            <w:rPr>
              <w:sz w:val="14"/>
            </w:rPr>
          </w:pPr>
        </w:p>
      </w:tc>
      <w:tc>
        <w:tcPr>
          <w:tcW w:w="5216" w:type="dxa"/>
        </w:tcPr>
        <w:p w14:paraId="1E04FB13" w14:textId="77777777" w:rsidR="00E36557" w:rsidRPr="00651E92" w:rsidRDefault="00E36557">
          <w:pPr>
            <w:pStyle w:val="Ledtext"/>
            <w:rPr>
              <w:szCs w:val="16"/>
            </w:rPr>
          </w:pPr>
          <w:r w:rsidRPr="00651E92">
            <w:rPr>
              <w:szCs w:val="16"/>
            </w:rPr>
            <w:t>Protokollsutdraget bestyrks</w:t>
          </w:r>
        </w:p>
      </w:tc>
    </w:tr>
  </w:tbl>
  <w:p w14:paraId="4678BF1A" w14:textId="77777777" w:rsidR="00E36557" w:rsidRDefault="00E36557">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9F07D" w14:textId="77777777" w:rsidR="00B31451" w:rsidRDefault="00B31451">
      <w:r>
        <w:separator/>
      </w:r>
    </w:p>
  </w:footnote>
  <w:footnote w:type="continuationSeparator" w:id="0">
    <w:p w14:paraId="07E80540" w14:textId="77777777" w:rsidR="00B31451" w:rsidRDefault="00B3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B31451" w:rsidRPr="00455D47" w14:paraId="66A3B2D1" w14:textId="77777777" w:rsidTr="004A48AB">
      <w:trPr>
        <w:cantSplit/>
        <w:trHeight w:val="435"/>
      </w:trPr>
      <w:tc>
        <w:tcPr>
          <w:tcW w:w="5216" w:type="dxa"/>
          <w:vMerge w:val="restart"/>
        </w:tcPr>
        <w:p w14:paraId="47181F9E" w14:textId="77777777" w:rsidR="00B31451" w:rsidRPr="00592D4E" w:rsidRDefault="006229E0" w:rsidP="000A1532">
          <w:pPr>
            <w:pStyle w:val="Sidhuvud"/>
            <w:spacing w:after="240"/>
          </w:pPr>
          <w:r>
            <w:pict w14:anchorId="055C0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juvs kommuns logotyp" style="width:124.3pt;height:49.25pt">
                <v:imagedata r:id="rId1" o:title="Bjuv_Logo_2016"/>
              </v:shape>
            </w:pict>
          </w:r>
        </w:p>
        <w:p w14:paraId="0381DA81" w14:textId="77777777" w:rsidR="00B31451" w:rsidRPr="00455D47" w:rsidRDefault="00B31451" w:rsidP="000A1532">
          <w:pPr>
            <w:pStyle w:val="Sidhuvud"/>
            <w:rPr>
              <w:b/>
              <w:bCs/>
            </w:rPr>
          </w:pPr>
          <w:r>
            <w:rPr>
              <w:b/>
              <w:bCs/>
            </w:rPr>
            <w:t>Kultur- och fritidsnämnden</w:t>
          </w:r>
        </w:p>
      </w:tc>
      <w:tc>
        <w:tcPr>
          <w:tcW w:w="3912" w:type="dxa"/>
          <w:gridSpan w:val="2"/>
          <w:vAlign w:val="bottom"/>
        </w:tcPr>
        <w:p w14:paraId="27A832C6" w14:textId="77777777" w:rsidR="00B31451" w:rsidRPr="00455D47" w:rsidRDefault="00B31451" w:rsidP="00A809D1">
          <w:pPr>
            <w:pStyle w:val="Sidhuvud"/>
            <w:rPr>
              <w:b/>
              <w:bCs/>
            </w:rPr>
          </w:pPr>
          <w:r>
            <w:rPr>
              <w:b/>
              <w:bCs/>
            </w:rPr>
            <w:t>SAMMANTRÄDESPROTOKOLL</w:t>
          </w:r>
        </w:p>
      </w:tc>
      <w:tc>
        <w:tcPr>
          <w:tcW w:w="1304" w:type="dxa"/>
          <w:vAlign w:val="bottom"/>
        </w:tcPr>
        <w:p w14:paraId="7AB09A56" w14:textId="77777777" w:rsidR="00B31451" w:rsidRPr="00455D47" w:rsidRDefault="00B31451" w:rsidP="00596E7F">
          <w:pPr>
            <w:pStyle w:val="Sidhuvudledtext"/>
            <w:rPr>
              <w:rStyle w:val="Sidnummer"/>
            </w:rPr>
          </w:pPr>
          <w:r>
            <w:rPr>
              <w:rStyle w:val="Sidnummer"/>
            </w:rPr>
            <w:t>Sida</w:t>
          </w:r>
        </w:p>
        <w:p w14:paraId="641DCF39" w14:textId="77777777" w:rsidR="00B31451" w:rsidRPr="00455D47" w:rsidRDefault="00B31451"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2</w:t>
          </w:r>
          <w:r w:rsidRPr="00455D47">
            <w:rPr>
              <w:rStyle w:val="Sidnummer"/>
            </w:rPr>
            <w:fldChar w:fldCharType="end"/>
          </w:r>
          <w:r>
            <w:rPr>
              <w:rStyle w:val="Sidnummer"/>
            </w:rPr>
            <w:t xml:space="preserve"> </w:t>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noProof/>
            </w:rPr>
            <w:t>3</w:t>
          </w:r>
          <w:r w:rsidRPr="00455D47">
            <w:rPr>
              <w:rStyle w:val="Sidnummer"/>
            </w:rPr>
            <w:fldChar w:fldCharType="end"/>
          </w:r>
          <w:r w:rsidRPr="00455D47">
            <w:rPr>
              <w:rStyle w:val="Sidnummer"/>
            </w:rPr>
            <w:t>)</w:t>
          </w:r>
        </w:p>
      </w:tc>
    </w:tr>
    <w:tr w:rsidR="00B31451" w:rsidRPr="00455D47" w14:paraId="6A2BCD24" w14:textId="77777777" w:rsidTr="004A48AB">
      <w:trPr>
        <w:cantSplit/>
        <w:trHeight w:val="480"/>
      </w:trPr>
      <w:tc>
        <w:tcPr>
          <w:tcW w:w="5216" w:type="dxa"/>
          <w:vMerge/>
        </w:tcPr>
        <w:p w14:paraId="310FF875" w14:textId="77777777" w:rsidR="00B31451" w:rsidRPr="00455D47" w:rsidRDefault="00B31451" w:rsidP="00A809D1">
          <w:pPr>
            <w:pStyle w:val="Tabellinnehll"/>
          </w:pPr>
        </w:p>
      </w:tc>
      <w:tc>
        <w:tcPr>
          <w:tcW w:w="2608" w:type="dxa"/>
          <w:vAlign w:val="bottom"/>
        </w:tcPr>
        <w:p w14:paraId="4CBB75FF" w14:textId="77777777" w:rsidR="00B31451" w:rsidRDefault="00B31451" w:rsidP="00956F71">
          <w:pPr>
            <w:pStyle w:val="Sidhuvudledtext"/>
          </w:pPr>
          <w:r>
            <w:t>Sammanträdesdatum</w:t>
          </w:r>
        </w:p>
        <w:p w14:paraId="4EAA9B24" w14:textId="77777777" w:rsidR="00B31451" w:rsidRPr="00455D47" w:rsidRDefault="00B31451" w:rsidP="00596E7F">
          <w:pPr>
            <w:pStyle w:val="Sidhuvud"/>
          </w:pPr>
          <w:r>
            <w:t>2021-02-17</w:t>
          </w:r>
        </w:p>
      </w:tc>
      <w:tc>
        <w:tcPr>
          <w:tcW w:w="2608" w:type="dxa"/>
          <w:gridSpan w:val="2"/>
          <w:vAlign w:val="bottom"/>
        </w:tcPr>
        <w:p w14:paraId="020E9650" w14:textId="77777777" w:rsidR="00B31451" w:rsidRPr="00455D47" w:rsidRDefault="00B31451" w:rsidP="00A809D1">
          <w:pPr>
            <w:pStyle w:val="Sidhuvudledtext"/>
          </w:pPr>
        </w:p>
        <w:p w14:paraId="04A93390" w14:textId="77777777" w:rsidR="00B31451" w:rsidRPr="00455D47" w:rsidRDefault="00B31451" w:rsidP="003E2D3E">
          <w:pPr>
            <w:pStyle w:val="Sidhuvud"/>
          </w:pPr>
        </w:p>
      </w:tc>
    </w:tr>
    <w:tr w:rsidR="00B31451" w:rsidRPr="00455D47" w14:paraId="05792203" w14:textId="77777777" w:rsidTr="004A48AB">
      <w:trPr>
        <w:cantSplit/>
        <w:trHeight w:val="480"/>
      </w:trPr>
      <w:tc>
        <w:tcPr>
          <w:tcW w:w="5216" w:type="dxa"/>
          <w:vMerge/>
          <w:vAlign w:val="bottom"/>
        </w:tcPr>
        <w:p w14:paraId="2D69C6E5" w14:textId="77777777" w:rsidR="00B31451" w:rsidRPr="00455D47" w:rsidRDefault="00B31451" w:rsidP="00A809D1">
          <w:pPr>
            <w:pStyle w:val="Sidhuvud"/>
          </w:pPr>
        </w:p>
      </w:tc>
      <w:tc>
        <w:tcPr>
          <w:tcW w:w="2608" w:type="dxa"/>
          <w:vAlign w:val="bottom"/>
        </w:tcPr>
        <w:p w14:paraId="4E000E2A" w14:textId="77777777" w:rsidR="00B31451" w:rsidRPr="00455D47" w:rsidRDefault="00B31451" w:rsidP="00A809D1">
          <w:pPr>
            <w:pStyle w:val="Sidhuvud"/>
          </w:pPr>
        </w:p>
      </w:tc>
      <w:tc>
        <w:tcPr>
          <w:tcW w:w="2608" w:type="dxa"/>
          <w:gridSpan w:val="2"/>
          <w:vAlign w:val="bottom"/>
        </w:tcPr>
        <w:p w14:paraId="732C4C54" w14:textId="77777777" w:rsidR="00B31451" w:rsidRPr="00455D47" w:rsidRDefault="00B31451" w:rsidP="00A809D1">
          <w:pPr>
            <w:pStyle w:val="Sidhuvud"/>
          </w:pPr>
        </w:p>
      </w:tc>
    </w:tr>
  </w:tbl>
  <w:p w14:paraId="131A8B5C" w14:textId="77777777" w:rsidR="00B31451" w:rsidRPr="00455D47" w:rsidRDefault="00B31451" w:rsidP="004A48AB">
    <w:pPr>
      <w:pStyle w:val="Sidhuvud"/>
      <w:spacing w:after="720"/>
      <w:ind w:left="-130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B31451" w:rsidRPr="00455D47" w14:paraId="73CEA0A4" w14:textId="77777777" w:rsidTr="00C00C59">
      <w:trPr>
        <w:cantSplit/>
        <w:trHeight w:val="435"/>
      </w:trPr>
      <w:tc>
        <w:tcPr>
          <w:tcW w:w="5216" w:type="dxa"/>
          <w:vMerge w:val="restart"/>
        </w:tcPr>
        <w:p w14:paraId="2F95671E" w14:textId="77777777" w:rsidR="00B31451" w:rsidRPr="00592D4E" w:rsidRDefault="006229E0" w:rsidP="00D97220">
          <w:pPr>
            <w:pStyle w:val="Sidhuvud"/>
            <w:spacing w:after="240"/>
          </w:pPr>
          <w:r>
            <w:pict w14:anchorId="4D95C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juvs kommuns logotyp" style="width:124.3pt;height:49.25pt">
                <v:imagedata r:id="rId1" o:title="Bjuv_Logo_2016"/>
              </v:shape>
            </w:pict>
          </w:r>
        </w:p>
        <w:p w14:paraId="11A1BECC" w14:textId="77777777" w:rsidR="00B31451" w:rsidRPr="00455D47" w:rsidRDefault="00B31451" w:rsidP="00D97220">
          <w:pPr>
            <w:pStyle w:val="Sidhuvud"/>
            <w:rPr>
              <w:b/>
              <w:bCs/>
            </w:rPr>
          </w:pPr>
          <w:r>
            <w:rPr>
              <w:b/>
              <w:bCs/>
            </w:rPr>
            <w:t>Kultur- och fritidsnämnden</w:t>
          </w:r>
        </w:p>
      </w:tc>
      <w:tc>
        <w:tcPr>
          <w:tcW w:w="3912" w:type="dxa"/>
          <w:gridSpan w:val="2"/>
          <w:vAlign w:val="bottom"/>
        </w:tcPr>
        <w:p w14:paraId="052143DF" w14:textId="77777777" w:rsidR="00B31451" w:rsidRPr="00455D47" w:rsidRDefault="00B31451" w:rsidP="00D97220">
          <w:pPr>
            <w:pStyle w:val="Sidhuvud"/>
            <w:rPr>
              <w:b/>
              <w:bCs/>
            </w:rPr>
          </w:pPr>
          <w:r>
            <w:rPr>
              <w:b/>
              <w:bCs/>
            </w:rPr>
            <w:t>SAMMANTRÄDESPROTOKOLL</w:t>
          </w:r>
        </w:p>
      </w:tc>
      <w:tc>
        <w:tcPr>
          <w:tcW w:w="1304" w:type="dxa"/>
          <w:vAlign w:val="bottom"/>
        </w:tcPr>
        <w:p w14:paraId="6835787C" w14:textId="77777777" w:rsidR="00B31451" w:rsidRPr="00455D47" w:rsidRDefault="00B31451" w:rsidP="00D97220">
          <w:pPr>
            <w:pStyle w:val="Sidhuvudledtext"/>
            <w:rPr>
              <w:rStyle w:val="Sidnummer"/>
            </w:rPr>
          </w:pPr>
          <w:r>
            <w:rPr>
              <w:rStyle w:val="Sidnummer"/>
            </w:rPr>
            <w:t>Sida</w:t>
          </w:r>
        </w:p>
        <w:p w14:paraId="665C08E8" w14:textId="77777777" w:rsidR="00B31451" w:rsidRPr="00455D47" w:rsidRDefault="00B31451" w:rsidP="00D97220">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1</w:t>
          </w:r>
          <w:r w:rsidRPr="00455D47">
            <w:rPr>
              <w:rStyle w:val="Sidnummer"/>
            </w:rPr>
            <w:fldChar w:fldCharType="end"/>
          </w:r>
          <w:r>
            <w:rPr>
              <w:rStyle w:val="Sidnummer"/>
            </w:rPr>
            <w:t xml:space="preserve"> </w:t>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noProof/>
            </w:rPr>
            <w:t>3</w:t>
          </w:r>
          <w:r w:rsidRPr="00455D47">
            <w:rPr>
              <w:rStyle w:val="Sidnummer"/>
            </w:rPr>
            <w:fldChar w:fldCharType="end"/>
          </w:r>
          <w:r w:rsidRPr="00455D47">
            <w:rPr>
              <w:rStyle w:val="Sidnummer"/>
            </w:rPr>
            <w:t>)</w:t>
          </w:r>
        </w:p>
      </w:tc>
    </w:tr>
    <w:tr w:rsidR="00B31451" w:rsidRPr="00455D47" w14:paraId="5CC41373" w14:textId="77777777" w:rsidTr="00C00C59">
      <w:trPr>
        <w:cantSplit/>
        <w:trHeight w:val="480"/>
      </w:trPr>
      <w:tc>
        <w:tcPr>
          <w:tcW w:w="5216" w:type="dxa"/>
          <w:vMerge/>
        </w:tcPr>
        <w:p w14:paraId="58F5B727" w14:textId="77777777" w:rsidR="00B31451" w:rsidRPr="00455D47" w:rsidRDefault="00B31451" w:rsidP="00D97220">
          <w:pPr>
            <w:pStyle w:val="Tabellinnehll"/>
          </w:pPr>
        </w:p>
      </w:tc>
      <w:tc>
        <w:tcPr>
          <w:tcW w:w="2608" w:type="dxa"/>
          <w:vAlign w:val="bottom"/>
        </w:tcPr>
        <w:p w14:paraId="65802B82" w14:textId="77777777" w:rsidR="00B31451" w:rsidRDefault="00B31451" w:rsidP="00D97220">
          <w:pPr>
            <w:pStyle w:val="Sidhuvudledtext"/>
          </w:pPr>
          <w:r>
            <w:t>Sammanträdesdatum</w:t>
          </w:r>
        </w:p>
        <w:p w14:paraId="0111F9FD" w14:textId="77777777" w:rsidR="00B31451" w:rsidRPr="00455D47" w:rsidRDefault="00B31451" w:rsidP="00D97220">
          <w:pPr>
            <w:pStyle w:val="Sidhuvud"/>
          </w:pPr>
          <w:r>
            <w:t>2021-02-17</w:t>
          </w:r>
        </w:p>
      </w:tc>
      <w:tc>
        <w:tcPr>
          <w:tcW w:w="2608" w:type="dxa"/>
          <w:gridSpan w:val="2"/>
          <w:vAlign w:val="bottom"/>
        </w:tcPr>
        <w:p w14:paraId="29B017A2" w14:textId="77777777" w:rsidR="00B31451" w:rsidRPr="00455D47" w:rsidRDefault="00B31451" w:rsidP="00D97220">
          <w:pPr>
            <w:pStyle w:val="Sidhuvudledtext"/>
          </w:pPr>
        </w:p>
        <w:p w14:paraId="63876895" w14:textId="77777777" w:rsidR="00B31451" w:rsidRPr="00455D47" w:rsidRDefault="00B31451" w:rsidP="00D97220">
          <w:pPr>
            <w:pStyle w:val="Sidhuvud"/>
          </w:pPr>
        </w:p>
      </w:tc>
    </w:tr>
    <w:tr w:rsidR="00B31451" w:rsidRPr="00455D47" w14:paraId="212819F8" w14:textId="77777777" w:rsidTr="00C00C59">
      <w:trPr>
        <w:cantSplit/>
        <w:trHeight w:val="480"/>
      </w:trPr>
      <w:tc>
        <w:tcPr>
          <w:tcW w:w="5216" w:type="dxa"/>
          <w:vMerge/>
          <w:vAlign w:val="bottom"/>
        </w:tcPr>
        <w:p w14:paraId="692B19E9" w14:textId="77777777" w:rsidR="00B31451" w:rsidRPr="00455D47" w:rsidRDefault="00B31451" w:rsidP="00D97220">
          <w:pPr>
            <w:pStyle w:val="Sidhuvud"/>
          </w:pPr>
        </w:p>
      </w:tc>
      <w:tc>
        <w:tcPr>
          <w:tcW w:w="2608" w:type="dxa"/>
          <w:vAlign w:val="bottom"/>
        </w:tcPr>
        <w:p w14:paraId="358DF881" w14:textId="77777777" w:rsidR="00B31451" w:rsidRPr="00455D47" w:rsidRDefault="00B31451" w:rsidP="00D97220">
          <w:pPr>
            <w:pStyle w:val="Sidhuvud"/>
          </w:pPr>
        </w:p>
      </w:tc>
      <w:tc>
        <w:tcPr>
          <w:tcW w:w="2608" w:type="dxa"/>
          <w:gridSpan w:val="2"/>
          <w:vAlign w:val="bottom"/>
        </w:tcPr>
        <w:p w14:paraId="2283462E" w14:textId="77777777" w:rsidR="00B31451" w:rsidRPr="00455D47" w:rsidRDefault="00B31451" w:rsidP="00D97220">
          <w:pPr>
            <w:pStyle w:val="Sidhuvud"/>
          </w:pPr>
        </w:p>
      </w:tc>
    </w:tr>
  </w:tbl>
  <w:p w14:paraId="1A790EF8" w14:textId="77777777" w:rsidR="00B31451" w:rsidRPr="00651E92" w:rsidRDefault="00B31451" w:rsidP="00651E9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anvandare.txt"/>
  </w:mailMerge>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nvandare_txt_Enhet" w:val="Kultur- och fritidsförvaltningen"/>
    <w:docVar w:name="anvandare_txt_Epost" w:val="rahma.tahiri@bjuv.se"/>
    <w:docVar w:name="anvandare_txt_Namn" w:val="Rahma Tahiri"/>
    <w:docVar w:name="anvandare_txt_Profil" w:val="NAMND"/>
    <w:docVar w:name="anvandare_txt_Sign" w:val="RATI"/>
    <w:docVar w:name="Datum" w:val="2021-02-17"/>
    <w:docVar w:name="DokumentArkiv_DokId" w:val="5016"/>
    <w:docVar w:name="DokumentArkiv_DokTyp" w:val="A"/>
    <w:docVar w:name="DokumentArkiv_FamId" w:val="61115"/>
    <w:docVar w:name="DokumentArkiv_FileInApprovalProcess" w:val="0"/>
    <w:docVar w:name="DokumentArkiv_FileName" w:val="Protokoll KoF 2021.02.17.docx"/>
    <w:docVar w:name="DokumentArkiv_guid" w:val="be8df5cd-238a-43a6-a16f-824c9b54255f"/>
    <w:docVar w:name="DokumentArkiv_instans" w:val="2"/>
    <w:docVar w:name="DokumentArkiv_moteCheckOut" w:val="N"/>
    <w:docVar w:name="DokumentArkiv_moteDate" w:val="2021-02-17"/>
    <w:docVar w:name="DokumentArkiv_moteDocType" w:val="Protokoll"/>
    <w:docVar w:name="DokumentArkiv_NameService" w:val="ciceron-doa.ciceron.cloud"/>
    <w:docVar w:name="DokumentArkiv_OrigPath" w:val="C:\Users\Rahma.Tahiri\Downloads"/>
    <w:docVar w:name="DokumentArkiv_SecurityDomain" w:val="01bjuv185299"/>
    <w:docVar w:name="Instans" w:val="Kultur- och fritidsnämnden"/>
    <w:docVar w:name="Justerare" w:val="Anne Li Ullerholm"/>
    <w:docVar w:name="Justeringsdag" w:val="2021-02-19"/>
    <w:docVar w:name="MallTyp" w:val="Protokoll"/>
    <w:docVar w:name="Ordförande" w:val="Christel Hedlund"/>
    <w:docVar w:name="Paragrafer" w:val="§§ 1-9"/>
    <w:docVar w:name="Plats" w:val="Lärcentrum Bjuv"/>
    <w:docVar w:name="Tid" w:val="18:30"/>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301120"/>
    <w:rsid w:val="00004CCA"/>
    <w:rsid w:val="0000668D"/>
    <w:rsid w:val="00011A70"/>
    <w:rsid w:val="0001267C"/>
    <w:rsid w:val="00026BE4"/>
    <w:rsid w:val="00031AA4"/>
    <w:rsid w:val="000506E4"/>
    <w:rsid w:val="00052F3A"/>
    <w:rsid w:val="0006292F"/>
    <w:rsid w:val="00064B9C"/>
    <w:rsid w:val="0006640F"/>
    <w:rsid w:val="00073AB9"/>
    <w:rsid w:val="00087711"/>
    <w:rsid w:val="00093C31"/>
    <w:rsid w:val="000A0A11"/>
    <w:rsid w:val="000A1532"/>
    <w:rsid w:val="000B2A69"/>
    <w:rsid w:val="000B4718"/>
    <w:rsid w:val="000B5604"/>
    <w:rsid w:val="000C0144"/>
    <w:rsid w:val="000C1206"/>
    <w:rsid w:val="000C2187"/>
    <w:rsid w:val="000C3246"/>
    <w:rsid w:val="000C7314"/>
    <w:rsid w:val="000D2361"/>
    <w:rsid w:val="000E01B8"/>
    <w:rsid w:val="000E3418"/>
    <w:rsid w:val="000F0C2E"/>
    <w:rsid w:val="000F3E65"/>
    <w:rsid w:val="000F5C30"/>
    <w:rsid w:val="000F6F9C"/>
    <w:rsid w:val="00106A68"/>
    <w:rsid w:val="00110C62"/>
    <w:rsid w:val="00111378"/>
    <w:rsid w:val="001222B4"/>
    <w:rsid w:val="00123A91"/>
    <w:rsid w:val="00130494"/>
    <w:rsid w:val="001357F0"/>
    <w:rsid w:val="00136EC9"/>
    <w:rsid w:val="0014614A"/>
    <w:rsid w:val="001536A4"/>
    <w:rsid w:val="00156D02"/>
    <w:rsid w:val="001612A8"/>
    <w:rsid w:val="00163116"/>
    <w:rsid w:val="0016449D"/>
    <w:rsid w:val="00171AB0"/>
    <w:rsid w:val="0017402F"/>
    <w:rsid w:val="00195EF4"/>
    <w:rsid w:val="001B3CB5"/>
    <w:rsid w:val="001B6ED0"/>
    <w:rsid w:val="001C2329"/>
    <w:rsid w:val="001C4B34"/>
    <w:rsid w:val="001E1A86"/>
    <w:rsid w:val="001E44D4"/>
    <w:rsid w:val="001F38AC"/>
    <w:rsid w:val="001F6496"/>
    <w:rsid w:val="002047AF"/>
    <w:rsid w:val="00214938"/>
    <w:rsid w:val="00220DD9"/>
    <w:rsid w:val="0023206D"/>
    <w:rsid w:val="00234688"/>
    <w:rsid w:val="00237C52"/>
    <w:rsid w:val="00250116"/>
    <w:rsid w:val="0026465F"/>
    <w:rsid w:val="00276B83"/>
    <w:rsid w:val="00281CB8"/>
    <w:rsid w:val="002973E2"/>
    <w:rsid w:val="0029758C"/>
    <w:rsid w:val="00297EBF"/>
    <w:rsid w:val="002A2DD0"/>
    <w:rsid w:val="002A419D"/>
    <w:rsid w:val="002B3D57"/>
    <w:rsid w:val="002B6144"/>
    <w:rsid w:val="002C0510"/>
    <w:rsid w:val="002C097A"/>
    <w:rsid w:val="002C119F"/>
    <w:rsid w:val="002D045C"/>
    <w:rsid w:val="002E3C4B"/>
    <w:rsid w:val="002F72C3"/>
    <w:rsid w:val="00301120"/>
    <w:rsid w:val="0033586C"/>
    <w:rsid w:val="00346EDA"/>
    <w:rsid w:val="003536EE"/>
    <w:rsid w:val="003540D2"/>
    <w:rsid w:val="003549AD"/>
    <w:rsid w:val="00371C84"/>
    <w:rsid w:val="003927B1"/>
    <w:rsid w:val="0039336C"/>
    <w:rsid w:val="003A2B6D"/>
    <w:rsid w:val="003B2652"/>
    <w:rsid w:val="003C1CCB"/>
    <w:rsid w:val="003C2CCF"/>
    <w:rsid w:val="003D2A92"/>
    <w:rsid w:val="003E2D3E"/>
    <w:rsid w:val="003F0913"/>
    <w:rsid w:val="003F12A8"/>
    <w:rsid w:val="003F1A8D"/>
    <w:rsid w:val="003F3C8A"/>
    <w:rsid w:val="00407D68"/>
    <w:rsid w:val="004154B9"/>
    <w:rsid w:val="00415DEA"/>
    <w:rsid w:val="00427F06"/>
    <w:rsid w:val="004331EC"/>
    <w:rsid w:val="0045194E"/>
    <w:rsid w:val="0045560D"/>
    <w:rsid w:val="00455D47"/>
    <w:rsid w:val="00460FF0"/>
    <w:rsid w:val="00465A1D"/>
    <w:rsid w:val="0046770F"/>
    <w:rsid w:val="00476EBD"/>
    <w:rsid w:val="00480242"/>
    <w:rsid w:val="00484CE8"/>
    <w:rsid w:val="00494D7A"/>
    <w:rsid w:val="0049563A"/>
    <w:rsid w:val="004A48AB"/>
    <w:rsid w:val="004B18DC"/>
    <w:rsid w:val="004B3745"/>
    <w:rsid w:val="004B44D7"/>
    <w:rsid w:val="004B7541"/>
    <w:rsid w:val="004C3C6E"/>
    <w:rsid w:val="004C4C21"/>
    <w:rsid w:val="004C5877"/>
    <w:rsid w:val="004C6A98"/>
    <w:rsid w:val="004C73BC"/>
    <w:rsid w:val="004D3561"/>
    <w:rsid w:val="004D4F4D"/>
    <w:rsid w:val="004F1C65"/>
    <w:rsid w:val="004F3F16"/>
    <w:rsid w:val="004F507B"/>
    <w:rsid w:val="004F7966"/>
    <w:rsid w:val="0050090C"/>
    <w:rsid w:val="00507907"/>
    <w:rsid w:val="005139F9"/>
    <w:rsid w:val="00514642"/>
    <w:rsid w:val="00516214"/>
    <w:rsid w:val="00525FB6"/>
    <w:rsid w:val="00537AA3"/>
    <w:rsid w:val="00541CA7"/>
    <w:rsid w:val="005433DD"/>
    <w:rsid w:val="0055049B"/>
    <w:rsid w:val="005521FA"/>
    <w:rsid w:val="00552E8F"/>
    <w:rsid w:val="00554674"/>
    <w:rsid w:val="00562457"/>
    <w:rsid w:val="00585638"/>
    <w:rsid w:val="00587F28"/>
    <w:rsid w:val="00596E7F"/>
    <w:rsid w:val="005A2FAE"/>
    <w:rsid w:val="005A5C3C"/>
    <w:rsid w:val="005A687F"/>
    <w:rsid w:val="005B2813"/>
    <w:rsid w:val="005C13EA"/>
    <w:rsid w:val="005C61EF"/>
    <w:rsid w:val="005D303C"/>
    <w:rsid w:val="005E1008"/>
    <w:rsid w:val="005E36EF"/>
    <w:rsid w:val="005F0377"/>
    <w:rsid w:val="005F5430"/>
    <w:rsid w:val="0061468A"/>
    <w:rsid w:val="006202E1"/>
    <w:rsid w:val="006229E0"/>
    <w:rsid w:val="00625F8F"/>
    <w:rsid w:val="00627613"/>
    <w:rsid w:val="00630D8C"/>
    <w:rsid w:val="00633B9B"/>
    <w:rsid w:val="0063661D"/>
    <w:rsid w:val="006366D4"/>
    <w:rsid w:val="006445C7"/>
    <w:rsid w:val="00651E92"/>
    <w:rsid w:val="0067427D"/>
    <w:rsid w:val="00677003"/>
    <w:rsid w:val="00691FF5"/>
    <w:rsid w:val="00694625"/>
    <w:rsid w:val="006A28BB"/>
    <w:rsid w:val="006A46B9"/>
    <w:rsid w:val="006B572E"/>
    <w:rsid w:val="006D08D3"/>
    <w:rsid w:val="006D43E0"/>
    <w:rsid w:val="006F325B"/>
    <w:rsid w:val="006F4FE0"/>
    <w:rsid w:val="00704776"/>
    <w:rsid w:val="007130B5"/>
    <w:rsid w:val="00715C49"/>
    <w:rsid w:val="00720116"/>
    <w:rsid w:val="00725415"/>
    <w:rsid w:val="00725C2B"/>
    <w:rsid w:val="007315F6"/>
    <w:rsid w:val="00732D35"/>
    <w:rsid w:val="007469F3"/>
    <w:rsid w:val="00752998"/>
    <w:rsid w:val="007659EC"/>
    <w:rsid w:val="00765E21"/>
    <w:rsid w:val="007671DF"/>
    <w:rsid w:val="00767338"/>
    <w:rsid w:val="00773A63"/>
    <w:rsid w:val="0077780B"/>
    <w:rsid w:val="0078097E"/>
    <w:rsid w:val="007830B5"/>
    <w:rsid w:val="00783E4E"/>
    <w:rsid w:val="007853E9"/>
    <w:rsid w:val="007910B7"/>
    <w:rsid w:val="00793510"/>
    <w:rsid w:val="00795EE9"/>
    <w:rsid w:val="007970E2"/>
    <w:rsid w:val="007A02BE"/>
    <w:rsid w:val="007C4C31"/>
    <w:rsid w:val="007C7FCD"/>
    <w:rsid w:val="007D2181"/>
    <w:rsid w:val="007D6B7A"/>
    <w:rsid w:val="007F6431"/>
    <w:rsid w:val="00804F2B"/>
    <w:rsid w:val="00823C5E"/>
    <w:rsid w:val="00824272"/>
    <w:rsid w:val="00832278"/>
    <w:rsid w:val="008331A7"/>
    <w:rsid w:val="0083357B"/>
    <w:rsid w:val="00842A55"/>
    <w:rsid w:val="00844C90"/>
    <w:rsid w:val="008519B6"/>
    <w:rsid w:val="00855F81"/>
    <w:rsid w:val="00863FD4"/>
    <w:rsid w:val="00871915"/>
    <w:rsid w:val="00873107"/>
    <w:rsid w:val="00873814"/>
    <w:rsid w:val="008754CB"/>
    <w:rsid w:val="00875F2B"/>
    <w:rsid w:val="008761FD"/>
    <w:rsid w:val="008A4FBB"/>
    <w:rsid w:val="008B096E"/>
    <w:rsid w:val="008C0329"/>
    <w:rsid w:val="008C26B6"/>
    <w:rsid w:val="008C478E"/>
    <w:rsid w:val="008C770E"/>
    <w:rsid w:val="008E6556"/>
    <w:rsid w:val="008F0289"/>
    <w:rsid w:val="008F0BCA"/>
    <w:rsid w:val="008F2FE4"/>
    <w:rsid w:val="008F6D51"/>
    <w:rsid w:val="00901064"/>
    <w:rsid w:val="00913B93"/>
    <w:rsid w:val="00921EDD"/>
    <w:rsid w:val="00925DCC"/>
    <w:rsid w:val="009345D0"/>
    <w:rsid w:val="009364D5"/>
    <w:rsid w:val="009379BD"/>
    <w:rsid w:val="00953EC6"/>
    <w:rsid w:val="00956182"/>
    <w:rsid w:val="00956F71"/>
    <w:rsid w:val="00960A90"/>
    <w:rsid w:val="00965AA3"/>
    <w:rsid w:val="00967A5D"/>
    <w:rsid w:val="00977408"/>
    <w:rsid w:val="009921A9"/>
    <w:rsid w:val="009A2D4D"/>
    <w:rsid w:val="009C1D20"/>
    <w:rsid w:val="009C5D01"/>
    <w:rsid w:val="009D633C"/>
    <w:rsid w:val="009D6CC6"/>
    <w:rsid w:val="009E7591"/>
    <w:rsid w:val="009F4DA3"/>
    <w:rsid w:val="00A04133"/>
    <w:rsid w:val="00A066E7"/>
    <w:rsid w:val="00A11EA8"/>
    <w:rsid w:val="00A22991"/>
    <w:rsid w:val="00A32B13"/>
    <w:rsid w:val="00A35DD1"/>
    <w:rsid w:val="00A42BCD"/>
    <w:rsid w:val="00A45A8C"/>
    <w:rsid w:val="00A7050A"/>
    <w:rsid w:val="00A74767"/>
    <w:rsid w:val="00A808A9"/>
    <w:rsid w:val="00A809D1"/>
    <w:rsid w:val="00A83D5E"/>
    <w:rsid w:val="00A920CF"/>
    <w:rsid w:val="00A95569"/>
    <w:rsid w:val="00AA0892"/>
    <w:rsid w:val="00AA466D"/>
    <w:rsid w:val="00AA5A32"/>
    <w:rsid w:val="00AA6316"/>
    <w:rsid w:val="00AB46E8"/>
    <w:rsid w:val="00AB4C0F"/>
    <w:rsid w:val="00AB5D11"/>
    <w:rsid w:val="00AC0DDD"/>
    <w:rsid w:val="00AC2A26"/>
    <w:rsid w:val="00AD2E99"/>
    <w:rsid w:val="00AD3919"/>
    <w:rsid w:val="00AE007A"/>
    <w:rsid w:val="00AE3E39"/>
    <w:rsid w:val="00AE4DE2"/>
    <w:rsid w:val="00AF305F"/>
    <w:rsid w:val="00AF30F0"/>
    <w:rsid w:val="00AF72C0"/>
    <w:rsid w:val="00AF7355"/>
    <w:rsid w:val="00B00D68"/>
    <w:rsid w:val="00B029B2"/>
    <w:rsid w:val="00B03CBD"/>
    <w:rsid w:val="00B12421"/>
    <w:rsid w:val="00B13F79"/>
    <w:rsid w:val="00B16269"/>
    <w:rsid w:val="00B2017F"/>
    <w:rsid w:val="00B2537A"/>
    <w:rsid w:val="00B2555A"/>
    <w:rsid w:val="00B31451"/>
    <w:rsid w:val="00B31B6A"/>
    <w:rsid w:val="00B431C2"/>
    <w:rsid w:val="00B45B2A"/>
    <w:rsid w:val="00B5129B"/>
    <w:rsid w:val="00B53F78"/>
    <w:rsid w:val="00B623C1"/>
    <w:rsid w:val="00B6775D"/>
    <w:rsid w:val="00B71C1B"/>
    <w:rsid w:val="00B96C79"/>
    <w:rsid w:val="00BB049A"/>
    <w:rsid w:val="00BB7A16"/>
    <w:rsid w:val="00BC70E9"/>
    <w:rsid w:val="00BC79F9"/>
    <w:rsid w:val="00BD0608"/>
    <w:rsid w:val="00BD1419"/>
    <w:rsid w:val="00BD6B3F"/>
    <w:rsid w:val="00BE209B"/>
    <w:rsid w:val="00BE3EFD"/>
    <w:rsid w:val="00C00C59"/>
    <w:rsid w:val="00C031C1"/>
    <w:rsid w:val="00C213EC"/>
    <w:rsid w:val="00C25574"/>
    <w:rsid w:val="00C305F6"/>
    <w:rsid w:val="00C3069F"/>
    <w:rsid w:val="00C34AAA"/>
    <w:rsid w:val="00C4235F"/>
    <w:rsid w:val="00C45E7A"/>
    <w:rsid w:val="00C50AFC"/>
    <w:rsid w:val="00C53C6C"/>
    <w:rsid w:val="00C56C4C"/>
    <w:rsid w:val="00C57010"/>
    <w:rsid w:val="00C64C83"/>
    <w:rsid w:val="00C71F8C"/>
    <w:rsid w:val="00C7363E"/>
    <w:rsid w:val="00C74EBA"/>
    <w:rsid w:val="00C82DA9"/>
    <w:rsid w:val="00C83027"/>
    <w:rsid w:val="00C967E5"/>
    <w:rsid w:val="00CA003A"/>
    <w:rsid w:val="00CA1189"/>
    <w:rsid w:val="00CA38F3"/>
    <w:rsid w:val="00CC329D"/>
    <w:rsid w:val="00CC37D1"/>
    <w:rsid w:val="00CD0900"/>
    <w:rsid w:val="00CD1FBB"/>
    <w:rsid w:val="00CD51DC"/>
    <w:rsid w:val="00CD6744"/>
    <w:rsid w:val="00CE096C"/>
    <w:rsid w:val="00CE43A1"/>
    <w:rsid w:val="00D14629"/>
    <w:rsid w:val="00D30807"/>
    <w:rsid w:val="00D36CC7"/>
    <w:rsid w:val="00D40ACF"/>
    <w:rsid w:val="00D42FB6"/>
    <w:rsid w:val="00D43A29"/>
    <w:rsid w:val="00D526A4"/>
    <w:rsid w:val="00D64C0A"/>
    <w:rsid w:val="00D67EA5"/>
    <w:rsid w:val="00D80234"/>
    <w:rsid w:val="00D812CB"/>
    <w:rsid w:val="00D8255E"/>
    <w:rsid w:val="00D865C2"/>
    <w:rsid w:val="00D97220"/>
    <w:rsid w:val="00DA25F2"/>
    <w:rsid w:val="00DB17E1"/>
    <w:rsid w:val="00DB2BD0"/>
    <w:rsid w:val="00DB498F"/>
    <w:rsid w:val="00DB7ED9"/>
    <w:rsid w:val="00DD31DF"/>
    <w:rsid w:val="00DE6827"/>
    <w:rsid w:val="00DE7896"/>
    <w:rsid w:val="00DF24C3"/>
    <w:rsid w:val="00E00DB8"/>
    <w:rsid w:val="00E040F6"/>
    <w:rsid w:val="00E22CFE"/>
    <w:rsid w:val="00E257E1"/>
    <w:rsid w:val="00E30ACC"/>
    <w:rsid w:val="00E32D6E"/>
    <w:rsid w:val="00E36557"/>
    <w:rsid w:val="00E43DFD"/>
    <w:rsid w:val="00E607BA"/>
    <w:rsid w:val="00E668A4"/>
    <w:rsid w:val="00E777AB"/>
    <w:rsid w:val="00E804A5"/>
    <w:rsid w:val="00E806E4"/>
    <w:rsid w:val="00E80F40"/>
    <w:rsid w:val="00E85509"/>
    <w:rsid w:val="00E90179"/>
    <w:rsid w:val="00E90557"/>
    <w:rsid w:val="00E9330B"/>
    <w:rsid w:val="00EB0E31"/>
    <w:rsid w:val="00EB10CF"/>
    <w:rsid w:val="00ED373D"/>
    <w:rsid w:val="00ED3BAE"/>
    <w:rsid w:val="00ED74EC"/>
    <w:rsid w:val="00EE26D2"/>
    <w:rsid w:val="00EE5714"/>
    <w:rsid w:val="00EE6425"/>
    <w:rsid w:val="00EF0213"/>
    <w:rsid w:val="00EF03C7"/>
    <w:rsid w:val="00EF6DB5"/>
    <w:rsid w:val="00F13906"/>
    <w:rsid w:val="00F155EC"/>
    <w:rsid w:val="00F15B7A"/>
    <w:rsid w:val="00F24340"/>
    <w:rsid w:val="00F406D6"/>
    <w:rsid w:val="00F47ACA"/>
    <w:rsid w:val="00F51FFF"/>
    <w:rsid w:val="00F52663"/>
    <w:rsid w:val="00F54774"/>
    <w:rsid w:val="00F570E2"/>
    <w:rsid w:val="00F73175"/>
    <w:rsid w:val="00F73A8B"/>
    <w:rsid w:val="00F86390"/>
    <w:rsid w:val="00F90251"/>
    <w:rsid w:val="00F92623"/>
    <w:rsid w:val="00F9618C"/>
    <w:rsid w:val="00FA4670"/>
    <w:rsid w:val="00FA4E60"/>
    <w:rsid w:val="00FA7E9A"/>
    <w:rsid w:val="00FB309B"/>
    <w:rsid w:val="00FB47B1"/>
    <w:rsid w:val="00FB4D22"/>
    <w:rsid w:val="00FB75A9"/>
    <w:rsid w:val="00FC06BD"/>
    <w:rsid w:val="00FC0B09"/>
    <w:rsid w:val="00FD7062"/>
    <w:rsid w:val="00FE0DE2"/>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733EDC49"/>
  <w15:chartTrackingRefBased/>
  <w15:docId w15:val="{A1482280-673D-4F93-BABB-583AA685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61D"/>
    <w:rPr>
      <w:rFonts w:ascii="Arial" w:hAnsi="Arial"/>
      <w:sz w:val="22"/>
    </w:rPr>
  </w:style>
  <w:style w:type="paragraph" w:styleId="Rubrik1">
    <w:name w:val="heading 1"/>
    <w:basedOn w:val="Normal"/>
    <w:next w:val="Brdtext"/>
    <w:qFormat/>
    <w:rsid w:val="00A920CF"/>
    <w:pPr>
      <w:keepNext/>
      <w:spacing w:before="480" w:after="120"/>
      <w:outlineLvl w:val="0"/>
    </w:pPr>
    <w:rPr>
      <w:b/>
      <w:sz w:val="28"/>
    </w:rPr>
  </w:style>
  <w:style w:type="paragraph" w:styleId="Rubrik2">
    <w:name w:val="heading 2"/>
    <w:basedOn w:val="Normal"/>
    <w:next w:val="Brdtext"/>
    <w:link w:val="Rubrik2Char"/>
    <w:qFormat/>
    <w:rsid w:val="0063661D"/>
    <w:pPr>
      <w:keepNext/>
      <w:spacing w:before="120" w:after="60"/>
      <w:outlineLvl w:val="1"/>
    </w:pPr>
    <w:rPr>
      <w:b/>
      <w:sz w:val="24"/>
    </w:rPr>
  </w:style>
  <w:style w:type="paragraph" w:styleId="Rubrik3">
    <w:name w:val="heading 3"/>
    <w:basedOn w:val="Normal"/>
    <w:next w:val="Brdtext"/>
    <w:qFormat/>
    <w:rsid w:val="00A920CF"/>
    <w:pPr>
      <w:keepNext/>
      <w:spacing w:before="120" w:after="60"/>
      <w:outlineLvl w:val="2"/>
    </w:p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rPr>
      <w:sz w:val="16"/>
      <w:lang w:val="x-none" w:eastAsia="x-none"/>
    </w:rPr>
  </w:style>
  <w:style w:type="paragraph" w:styleId="Sidhuvud">
    <w:name w:val="header"/>
    <w:basedOn w:val="Normal"/>
    <w:link w:val="SidhuvudChar"/>
    <w:rPr>
      <w:sz w:val="20"/>
    </w:rPr>
  </w:style>
  <w:style w:type="paragraph" w:customStyle="1" w:styleId="Tabellinnehll">
    <w:name w:val="Tabellinnehåll"/>
    <w:basedOn w:val="Normal"/>
    <w:qFormat/>
    <w:rsid w:val="008754CB"/>
    <w:rPr>
      <w:sz w:val="20"/>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sz w:val="20"/>
    </w:rPr>
  </w:style>
  <w:style w:type="paragraph" w:styleId="Innehll2">
    <w:name w:val="toc 2"/>
    <w:basedOn w:val="Normal"/>
    <w:next w:val="Normal"/>
    <w:autoRedefine/>
    <w:uiPriority w:val="39"/>
    <w:rsid w:val="0083357B"/>
    <w:pPr>
      <w:tabs>
        <w:tab w:val="right" w:leader="dot" w:pos="8505"/>
      </w:tabs>
      <w:spacing w:after="60"/>
      <w:ind w:left="624"/>
    </w:pPr>
    <w:rPr>
      <w:b/>
    </w:rPr>
  </w:style>
  <w:style w:type="paragraph" w:customStyle="1" w:styleId="Paragrafnummer">
    <w:name w:val="Paragrafnummer"/>
    <w:basedOn w:val="Normal"/>
    <w:next w:val="Rubrik1"/>
    <w:qFormat/>
    <w:rsid w:val="00E90557"/>
    <w:pPr>
      <w:keepNext/>
      <w:pageBreakBefore/>
      <w:tabs>
        <w:tab w:val="left" w:pos="3912"/>
      </w:tabs>
      <w:spacing w:before="1200" w:after="60"/>
    </w:pPr>
    <w:rPr>
      <w:sz w:val="20"/>
    </w:rPr>
  </w:style>
  <w:style w:type="paragraph" w:customStyle="1" w:styleId="rendelista">
    <w:name w:val="Ärendelista"/>
    <w:basedOn w:val="Normal"/>
    <w:next w:val="Normal"/>
    <w:rsid w:val="00220DD9"/>
    <w:pPr>
      <w:spacing w:before="480" w:after="120"/>
    </w:pPr>
    <w:rPr>
      <w:rFonts w:ascii="Verdana" w:hAnsi="Verdana"/>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3B2652"/>
    <w:pPr>
      <w:pageBreakBefore/>
      <w:spacing w:before="0"/>
      <w:ind w:left="-1304"/>
    </w:pPr>
    <w:rPr>
      <w:rFonts w:ascii="Arial" w:hAnsi="Arial"/>
    </w:rPr>
  </w:style>
  <w:style w:type="character" w:customStyle="1" w:styleId="SidhuvudChar">
    <w:name w:val="Sidhuvud Char"/>
    <w:link w:val="Sidhuvud"/>
    <w:rsid w:val="00651E92"/>
    <w:rPr>
      <w:rFonts w:ascii="Arial" w:hAnsi="Arial"/>
    </w:rPr>
  </w:style>
  <w:style w:type="character" w:customStyle="1" w:styleId="BrdtextChar">
    <w:name w:val="Brödtext Char"/>
    <w:link w:val="Brdtext"/>
    <w:rsid w:val="00C4235F"/>
    <w:rPr>
      <w:sz w:val="24"/>
    </w:rPr>
  </w:style>
  <w:style w:type="character" w:customStyle="1" w:styleId="Rubrik2Char">
    <w:name w:val="Rubrik 2 Char"/>
    <w:link w:val="Rubrik2"/>
    <w:rsid w:val="0063661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1892690521">
      <w:bodyDiv w:val="1"/>
      <w:marLeft w:val="0"/>
      <w:marRight w:val="0"/>
      <w:marTop w:val="0"/>
      <w:marBottom w:val="0"/>
      <w:divBdr>
        <w:top w:val="none" w:sz="0" w:space="0" w:color="auto"/>
        <w:left w:val="none" w:sz="0" w:space="0" w:color="auto"/>
        <w:bottom w:val="none" w:sz="0" w:space="0" w:color="auto"/>
        <w:right w:val="none" w:sz="0" w:space="0" w:color="auto"/>
      </w:divBdr>
      <w:divsChild>
        <w:div w:id="828785421">
          <w:marLeft w:val="0"/>
          <w:marRight w:val="0"/>
          <w:marTop w:val="0"/>
          <w:marBottom w:val="0"/>
          <w:divBdr>
            <w:top w:val="none" w:sz="0" w:space="0" w:color="auto"/>
            <w:left w:val="none" w:sz="0" w:space="0" w:color="auto"/>
            <w:bottom w:val="none" w:sz="0" w:space="0" w:color="auto"/>
            <w:right w:val="none" w:sz="0" w:space="0" w:color="auto"/>
          </w:divBdr>
        </w:div>
      </w:divsChild>
    </w:div>
    <w:div w:id="1926496469">
      <w:bodyDiv w:val="1"/>
      <w:marLeft w:val="0"/>
      <w:marRight w:val="0"/>
      <w:marTop w:val="0"/>
      <w:marBottom w:val="0"/>
      <w:divBdr>
        <w:top w:val="none" w:sz="0" w:space="0" w:color="auto"/>
        <w:left w:val="none" w:sz="0" w:space="0" w:color="auto"/>
        <w:bottom w:val="none" w:sz="0" w:space="0" w:color="auto"/>
        <w:right w:val="none" w:sz="0" w:space="0" w:color="auto"/>
      </w:divBdr>
      <w:divsChild>
        <w:div w:id="1600066234">
          <w:marLeft w:val="0"/>
          <w:marRight w:val="0"/>
          <w:marTop w:val="0"/>
          <w:marBottom w:val="0"/>
          <w:divBdr>
            <w:top w:val="none" w:sz="0" w:space="0" w:color="auto"/>
            <w:left w:val="none" w:sz="0" w:space="0" w:color="auto"/>
            <w:bottom w:val="none" w:sz="0" w:space="0" w:color="auto"/>
            <w:right w:val="none" w:sz="0" w:space="0" w:color="auto"/>
          </w:divBdr>
          <w:divsChild>
            <w:div w:id="1866554214">
              <w:marLeft w:val="0"/>
              <w:marRight w:val="0"/>
              <w:marTop w:val="0"/>
              <w:marBottom w:val="0"/>
              <w:divBdr>
                <w:top w:val="none" w:sz="0" w:space="0" w:color="auto"/>
                <w:left w:val="none" w:sz="0" w:space="0" w:color="auto"/>
                <w:bottom w:val="none" w:sz="0" w:space="0" w:color="auto"/>
                <w:right w:val="none" w:sz="0" w:space="0" w:color="auto"/>
              </w:divBdr>
            </w:div>
            <w:div w:id="1546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36136-17A9-4A20-BAFD-6C62465E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2236</Words>
  <Characters>13643</Characters>
  <Application>Microsoft Office Word</Application>
  <DocSecurity>0</DocSecurity>
  <Lines>524</Lines>
  <Paragraphs>211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Nämnd</vt:lpstr>
      <vt:lpstr>Protokoll</vt:lpstr>
    </vt:vector>
  </TitlesOfParts>
  <Company/>
  <LinksUpToDate>false</LinksUpToDate>
  <CharactersWithSpaces>15668</CharactersWithSpaces>
  <SharedDoc>false</SharedDoc>
  <HLinks>
    <vt:vector size="12" baseType="variant">
      <vt:variant>
        <vt:i4>1048626</vt:i4>
      </vt:variant>
      <vt:variant>
        <vt:i4>55</vt:i4>
      </vt:variant>
      <vt:variant>
        <vt:i4>0</vt:i4>
      </vt:variant>
      <vt:variant>
        <vt:i4>5</vt:i4>
      </vt:variant>
      <vt:variant>
        <vt:lpwstr/>
      </vt:variant>
      <vt:variant>
        <vt:lpwstr>_Toc412537743</vt:lpwstr>
      </vt:variant>
      <vt:variant>
        <vt:i4>1048626</vt:i4>
      </vt:variant>
      <vt:variant>
        <vt:i4>52</vt:i4>
      </vt:variant>
      <vt:variant>
        <vt:i4>0</vt:i4>
      </vt:variant>
      <vt:variant>
        <vt:i4>5</vt:i4>
      </vt:variant>
      <vt:variant>
        <vt:lpwstr/>
      </vt:variant>
      <vt:variant>
        <vt:lpwstr>_Toc412537742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Nämnd</dc:title>
  <dc:subject/>
  <dc:creator>Rahma Tahiri</dc:creator>
  <cp:keywords/>
  <cp:lastModifiedBy>Rahma Tahiri</cp:lastModifiedBy>
  <cp:revision>2</cp:revision>
  <cp:lastPrinted>2021-02-19T07:47:00Z</cp:lastPrinted>
  <dcterms:created xsi:type="dcterms:W3CDTF">2021-02-19T07:55:00Z</dcterms:created>
  <dcterms:modified xsi:type="dcterms:W3CDTF">2021-02-19T07:55:00Z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